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CEE" w:rsidRDefault="00581CEE" w:rsidP="00581CEE">
      <w:pPr>
        <w:spacing w:after="0" w:line="240" w:lineRule="auto"/>
        <w:rPr>
          <w:rFonts w:ascii="Arial" w:hAnsi="Arial" w:cs="Arial"/>
          <w:b/>
          <w:color w:val="000000"/>
          <w:sz w:val="32"/>
          <w:szCs w:val="32"/>
        </w:rPr>
      </w:pPr>
      <w:r w:rsidRPr="00581CEE">
        <w:rPr>
          <w:rFonts w:ascii="Calibri" w:eastAsia="Calibri" w:hAnsi="Calibri" w:cs="Times New Roman"/>
          <w:noProof/>
          <w:lang w:eastAsia="de-DE"/>
        </w:rPr>
        <w:drawing>
          <wp:anchor distT="0" distB="0" distL="114300" distR="114300" simplePos="0" relativeHeight="251659264" behindDoc="1" locked="0" layoutInCell="1" allowOverlap="1" wp14:anchorId="0AB18BCC" wp14:editId="584CCBB4">
            <wp:simplePos x="0" y="0"/>
            <wp:positionH relativeFrom="margin">
              <wp:posOffset>2197100</wp:posOffset>
            </wp:positionH>
            <wp:positionV relativeFrom="page">
              <wp:posOffset>560070</wp:posOffset>
            </wp:positionV>
            <wp:extent cx="3779520" cy="665480"/>
            <wp:effectExtent l="0" t="0" r="0" b="1270"/>
            <wp:wrapTight wrapText="bothSides">
              <wp:wrapPolygon edited="0">
                <wp:start x="0" y="0"/>
                <wp:lineTo x="0" y="21023"/>
                <wp:lineTo x="21448" y="21023"/>
                <wp:lineTo x="2144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agfw_0408_rgb_1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79520" cy="665480"/>
                    </a:xfrm>
                    <a:prstGeom prst="rect">
                      <a:avLst/>
                    </a:prstGeom>
                  </pic:spPr>
                </pic:pic>
              </a:graphicData>
            </a:graphic>
            <wp14:sizeRelH relativeFrom="margin">
              <wp14:pctWidth>0</wp14:pctWidth>
            </wp14:sizeRelH>
            <wp14:sizeRelV relativeFrom="margin">
              <wp14:pctHeight>0</wp14:pctHeight>
            </wp14:sizeRelV>
          </wp:anchor>
        </w:drawing>
      </w:r>
      <w:r w:rsidR="00780558" w:rsidRPr="00780558">
        <w:rPr>
          <w:rFonts w:ascii="Arial" w:hAnsi="Arial" w:cs="Arial"/>
          <w:b/>
          <w:color w:val="000000"/>
          <w:sz w:val="24"/>
          <w:szCs w:val="24"/>
        </w:rPr>
        <w:t>Wahlen zum Deutschen Bundestag 2021</w:t>
      </w:r>
      <w:r w:rsidR="00780558">
        <w:rPr>
          <w:rFonts w:ascii="Arial" w:hAnsi="Arial" w:cs="Arial"/>
          <w:b/>
          <w:color w:val="000000"/>
          <w:sz w:val="24"/>
          <w:szCs w:val="24"/>
        </w:rPr>
        <w:br/>
      </w:r>
      <w:r w:rsidR="00780558" w:rsidRPr="00581CEE">
        <w:rPr>
          <w:rFonts w:ascii="Arial" w:hAnsi="Arial" w:cs="Arial"/>
          <w:b/>
          <w:color w:val="000000"/>
          <w:sz w:val="32"/>
          <w:szCs w:val="32"/>
        </w:rPr>
        <w:t xml:space="preserve">Erwartungen der BAGFW </w:t>
      </w:r>
    </w:p>
    <w:p w:rsidR="00780558" w:rsidRPr="00581CEE" w:rsidRDefault="00780558" w:rsidP="00581CEE">
      <w:pPr>
        <w:spacing w:after="0" w:line="240" w:lineRule="auto"/>
        <w:rPr>
          <w:rFonts w:ascii="Arial" w:hAnsi="Arial" w:cs="Arial"/>
          <w:b/>
          <w:color w:val="000000"/>
          <w:sz w:val="32"/>
          <w:szCs w:val="32"/>
        </w:rPr>
      </w:pPr>
      <w:r w:rsidRPr="00581CEE">
        <w:rPr>
          <w:rFonts w:ascii="Arial" w:hAnsi="Arial" w:cs="Arial"/>
          <w:b/>
          <w:color w:val="000000"/>
          <w:sz w:val="32"/>
          <w:szCs w:val="32"/>
        </w:rPr>
        <w:t>an die Bundespolitik der 20. Legislaturperiode</w:t>
      </w:r>
    </w:p>
    <w:p w:rsidR="00581CEE" w:rsidRDefault="00581CEE" w:rsidP="00581CEE">
      <w:pPr>
        <w:spacing w:after="0" w:line="240" w:lineRule="auto"/>
        <w:rPr>
          <w:rFonts w:ascii="Arial" w:hAnsi="Arial" w:cs="Arial"/>
          <w:b/>
        </w:rPr>
      </w:pPr>
    </w:p>
    <w:p w:rsidR="00581CEE" w:rsidRPr="00581CEE" w:rsidRDefault="00581CEE" w:rsidP="00581CEE">
      <w:pPr>
        <w:spacing w:after="0" w:line="240" w:lineRule="auto"/>
        <w:rPr>
          <w:rFonts w:ascii="Arial" w:hAnsi="Arial" w:cs="Arial"/>
          <w:b/>
        </w:rPr>
      </w:pPr>
      <w:r w:rsidRPr="00581CEE">
        <w:rPr>
          <w:rFonts w:ascii="Arial-BoldMT" w:eastAsia="Calibri" w:hAnsi="Arial-BoldMT" w:cs="Arial-BoldMT"/>
          <w:b/>
          <w:bCs/>
          <w:noProof/>
          <w:color w:val="000000"/>
          <w:lang w:eastAsia="de-DE"/>
        </w:rPr>
        <mc:AlternateContent>
          <mc:Choice Requires="wps">
            <w:drawing>
              <wp:anchor distT="0" distB="0" distL="114300" distR="114300" simplePos="0" relativeHeight="251661312" behindDoc="1" locked="0" layoutInCell="1" allowOverlap="1" wp14:anchorId="1447679A" wp14:editId="125E2D2E">
                <wp:simplePos x="0" y="0"/>
                <wp:positionH relativeFrom="column">
                  <wp:posOffset>-93980</wp:posOffset>
                </wp:positionH>
                <wp:positionV relativeFrom="paragraph">
                  <wp:posOffset>78105</wp:posOffset>
                </wp:positionV>
                <wp:extent cx="6336030" cy="1911350"/>
                <wp:effectExtent l="0" t="0" r="26670" b="12700"/>
                <wp:wrapNone/>
                <wp:docPr id="2" name="Rechteck 2"/>
                <wp:cNvGraphicFramePr/>
                <a:graphic xmlns:a="http://schemas.openxmlformats.org/drawingml/2006/main">
                  <a:graphicData uri="http://schemas.microsoft.com/office/word/2010/wordprocessingShape">
                    <wps:wsp>
                      <wps:cNvSpPr/>
                      <wps:spPr>
                        <a:xfrm>
                          <a:off x="0" y="0"/>
                          <a:ext cx="6336030" cy="1911350"/>
                        </a:xfrm>
                        <a:prstGeom prst="rect">
                          <a:avLst/>
                        </a:prstGeom>
                        <a:solidFill>
                          <a:srgbClr val="4472C4"/>
                        </a:solidFill>
                        <a:ln w="12700" cap="flat" cmpd="sng" algn="ctr">
                          <a:solidFill>
                            <a:srgbClr val="4472C4">
                              <a:shade val="50000"/>
                            </a:srgbClr>
                          </a:solidFill>
                          <a:prstDash val="solid"/>
                          <a:miter lim="800000"/>
                        </a:ln>
                        <a:effectLst/>
                      </wps:spPr>
                      <wps:txbx>
                        <w:txbxContent>
                          <w:p w:rsidR="00581CEE" w:rsidRDefault="00581CEE" w:rsidP="00581C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7679A" id="Rechteck 2" o:spid="_x0000_s1026" style="position:absolute;margin-left:-7.4pt;margin-top:6.15pt;width:498.9pt;height:1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kgwIAAB0FAAAOAAAAZHJzL2Uyb0RvYy54bWysVMlu2zAQvRfoPxC8N1rsbELkwHCQokCQ&#10;BEmKnMcUZRHlVpK2lH59h5Sc/VTUB3pGszzOmxmenQ9Kkh13Xhhd0+Igp4RrZhqhNzX9+XD57YQS&#10;H0A3II3mNX3inp4vvn45623FS9MZ2XBHMIn2VW9r2oVgqyzzrOMK/IGxXKOxNU5BQNVtssZBj9mV&#10;zMo8P8p64xrrDOPe49eL0UgXKX/bchZu2tbzQGRN8W4hnS6d63hmizOoNg5sJ9h0DfiHWygQGkGf&#10;U11AALJ14kMqJZgz3rThgBmVmbYVjKcasJoif1fNfQeWp1qQHG+fafL/Ly273t06IpqalpRoUNii&#10;O866wNkvUkZ2eusrdLq3t27SPIqx1KF1Kv5jEWRIjD49M8qHQBh+PJrNjvIZEs/QVpwWxewwcZ69&#10;hFvnw3duFIlCTR22LDEJuysfEBJd9y4RzRspmkshZVLcZr2SjuwA2zufH5erebwzhrxxk5r0CF8e&#10;5/EmgGPWSggoKouFe72hBOQG55cFl7DfRPtPQBJ4Bw0foQ9z/O2RR/ePt4hVXIDvxpAEEUOgUiLg&#10;DkihanoSE+0zSR2tPE3xxEXsxsh/lMKwHqamrE3zhI10Zpxwb9mlQLwr8OEWHI40Vo5rGm7waKVB&#10;OswkUdIZ9+ez79EfJw2tlPS4IkjV7y04Ton8oXEGT4v5PO5UUuaHxyUq7rVl/dqit2plsE0FPgiW&#10;JTH6B7kXW2fUI27zMqKiCTRD7LEpk7IK4+rie8D4cpnccI8shCt9b1lMHimLTD8Mj+DsNFQB5/Ha&#10;7NcJqnezNfrGSG2W22BakQYvUjzyis2MCu5gauv0XsQlf60nr5dXbfEXAAD//wMAUEsDBBQABgAI&#10;AAAAIQAypwzx4QAAAAoBAAAPAAAAZHJzL2Rvd25yZXYueG1sTI/BTsMwEETvSPyDtUjcWic1VG0a&#10;p0JFHCokKho+wI2NkzZeh9htAl/P9gTH0Yxm3uTr0bXsYvrQeJSQThNgBiuvG7QSPsqXyQJYiAq1&#10;aj0aCd8mwLq4vclVpv2A7+ayj5ZRCYZMSahj7DLOQ1Ubp8LUdwbJ+/S9U5Fkb7nu1UDlruWzJJlz&#10;pxqkhVp1ZlOb6rQ/Own2WB5P3Qbn293z4+vb16602+FHyvu78WkFLJox/oXhik/oUBDTwZ9RB9ZK&#10;mKQPhB7JmAlgFFguBJ07SBCpEMCLnP+/UPwCAAD//wMAUEsBAi0AFAAGAAgAAAAhALaDOJL+AAAA&#10;4QEAABMAAAAAAAAAAAAAAAAAAAAAAFtDb250ZW50X1R5cGVzXS54bWxQSwECLQAUAAYACAAAACEA&#10;OP0h/9YAAACUAQAACwAAAAAAAAAAAAAAAAAvAQAAX3JlbHMvLnJlbHNQSwECLQAUAAYACAAAACEA&#10;CP4YpIMCAAAdBQAADgAAAAAAAAAAAAAAAAAuAgAAZHJzL2Uyb0RvYy54bWxQSwECLQAUAAYACAAA&#10;ACEAMqcM8eEAAAAKAQAADwAAAAAAAAAAAAAAAADdBAAAZHJzL2Rvd25yZXYueG1sUEsFBgAAAAAE&#10;AAQA8wAAAOsFAAAAAA==&#10;" fillcolor="#4472c4" strokecolor="#2f528f" strokeweight="1pt">
                <v:textbox>
                  <w:txbxContent>
                    <w:p w:rsidR="00581CEE" w:rsidRDefault="00581CEE" w:rsidP="00581CEE">
                      <w:pPr>
                        <w:jc w:val="center"/>
                      </w:pPr>
                    </w:p>
                  </w:txbxContent>
                </v:textbox>
              </v:rect>
            </w:pict>
          </mc:Fallback>
        </mc:AlternateContent>
      </w:r>
    </w:p>
    <w:p w:rsidR="00581CEE" w:rsidRPr="00581CEE" w:rsidRDefault="00581CEE" w:rsidP="00581CEE">
      <w:pPr>
        <w:spacing w:after="0" w:line="240" w:lineRule="auto"/>
        <w:rPr>
          <w:rFonts w:ascii="Arial" w:hAnsi="Arial" w:cs="Arial"/>
          <w:b/>
          <w:color w:val="FFFFFF" w:themeColor="background1"/>
          <w:sz w:val="32"/>
          <w:szCs w:val="32"/>
        </w:rPr>
      </w:pPr>
      <w:r w:rsidRPr="00581CEE">
        <w:rPr>
          <w:rFonts w:ascii="Arial" w:hAnsi="Arial" w:cs="Arial"/>
          <w:b/>
          <w:color w:val="FFFFFF" w:themeColor="background1"/>
          <w:sz w:val="32"/>
          <w:szCs w:val="32"/>
        </w:rPr>
        <w:t>Gemeinnützigkeit I Entbürokratisierung I Umsatzsteuer</w:t>
      </w:r>
    </w:p>
    <w:p w:rsidR="00581CEE" w:rsidRPr="00581CEE" w:rsidRDefault="00581CEE" w:rsidP="00581CEE">
      <w:pPr>
        <w:spacing w:after="0" w:line="240" w:lineRule="auto"/>
        <w:rPr>
          <w:rFonts w:ascii="Arial" w:hAnsi="Arial" w:cs="Arial"/>
          <w:b/>
          <w:color w:val="FFFFFF" w:themeColor="background1"/>
        </w:rPr>
      </w:pPr>
    </w:p>
    <w:p w:rsidR="003A70F9" w:rsidRDefault="00780558" w:rsidP="00581CEE">
      <w:pPr>
        <w:pStyle w:val="KeinLeerraum"/>
        <w:numPr>
          <w:ilvl w:val="0"/>
          <w:numId w:val="1"/>
        </w:numPr>
        <w:rPr>
          <w:rFonts w:ascii="Arial" w:hAnsi="Arial" w:cs="Arial"/>
          <w:b/>
          <w:color w:val="FFFFFF" w:themeColor="background1"/>
        </w:rPr>
      </w:pPr>
      <w:r w:rsidRPr="00581CEE">
        <w:rPr>
          <w:rFonts w:ascii="Arial" w:hAnsi="Arial" w:cs="Arial"/>
          <w:b/>
          <w:color w:val="FFFFFF" w:themeColor="background1"/>
        </w:rPr>
        <w:t>Investitionen durch Rücklagenbildung ermöglichen – Wettbewerbsnachteile ausgleichen</w:t>
      </w:r>
    </w:p>
    <w:p w:rsidR="00581CEE" w:rsidRPr="00581CEE" w:rsidRDefault="00581CEE" w:rsidP="00581CEE">
      <w:pPr>
        <w:pStyle w:val="KeinLeerraum"/>
        <w:ind w:left="360"/>
        <w:rPr>
          <w:rFonts w:ascii="Arial" w:hAnsi="Arial" w:cs="Arial"/>
          <w:b/>
          <w:color w:val="FFFFFF" w:themeColor="background1"/>
        </w:rPr>
      </w:pPr>
    </w:p>
    <w:p w:rsidR="003A70F9" w:rsidRDefault="00337CBE" w:rsidP="00581CEE">
      <w:pPr>
        <w:pStyle w:val="KeinLeerraum"/>
        <w:numPr>
          <w:ilvl w:val="0"/>
          <w:numId w:val="1"/>
        </w:numPr>
        <w:rPr>
          <w:rFonts w:ascii="Arial" w:hAnsi="Arial" w:cs="Arial"/>
          <w:b/>
          <w:color w:val="FFFFFF" w:themeColor="background1"/>
        </w:rPr>
      </w:pPr>
      <w:r w:rsidRPr="00581CEE">
        <w:rPr>
          <w:rFonts w:ascii="Arial" w:hAnsi="Arial" w:cs="Arial"/>
          <w:b/>
          <w:color w:val="FFFFFF" w:themeColor="background1"/>
        </w:rPr>
        <w:t>Wir erwarten m</w:t>
      </w:r>
      <w:r w:rsidR="003A70F9" w:rsidRPr="00581CEE">
        <w:rPr>
          <w:rFonts w:ascii="Arial" w:hAnsi="Arial" w:cs="Arial"/>
          <w:b/>
          <w:color w:val="FFFFFF" w:themeColor="background1"/>
        </w:rPr>
        <w:t>ehr Klarheit und Rechtssicherheit im Umsatzsteuerrecht</w:t>
      </w:r>
    </w:p>
    <w:p w:rsidR="00581CEE" w:rsidRPr="00581CEE" w:rsidRDefault="00581CEE" w:rsidP="00581CEE">
      <w:pPr>
        <w:pStyle w:val="KeinLeerraum"/>
        <w:ind w:left="360"/>
        <w:rPr>
          <w:rFonts w:ascii="Arial" w:hAnsi="Arial" w:cs="Arial"/>
          <w:b/>
          <w:color w:val="FFFFFF" w:themeColor="background1"/>
        </w:rPr>
      </w:pPr>
    </w:p>
    <w:p w:rsidR="003A70F9" w:rsidRDefault="00337CBE" w:rsidP="00581CEE">
      <w:pPr>
        <w:pStyle w:val="KeinLeerraum"/>
        <w:numPr>
          <w:ilvl w:val="0"/>
          <w:numId w:val="1"/>
        </w:numPr>
        <w:rPr>
          <w:rFonts w:ascii="Arial" w:hAnsi="Arial" w:cs="Arial"/>
          <w:b/>
          <w:color w:val="FFFFFF" w:themeColor="background1"/>
        </w:rPr>
      </w:pPr>
      <w:r w:rsidRPr="00581CEE">
        <w:rPr>
          <w:rFonts w:ascii="Arial" w:hAnsi="Arial" w:cs="Arial"/>
          <w:b/>
          <w:color w:val="FFFFFF" w:themeColor="background1"/>
        </w:rPr>
        <w:t xml:space="preserve">Wir erwarten die </w:t>
      </w:r>
      <w:r w:rsidR="003A70F9" w:rsidRPr="00581CEE">
        <w:rPr>
          <w:rFonts w:ascii="Arial" w:hAnsi="Arial" w:cs="Arial"/>
          <w:b/>
          <w:color w:val="FFFFFF" w:themeColor="background1"/>
        </w:rPr>
        <w:t xml:space="preserve">Einführung einer Business </w:t>
      </w:r>
      <w:proofErr w:type="spellStart"/>
      <w:r w:rsidR="003A70F9" w:rsidRPr="00581CEE">
        <w:rPr>
          <w:rFonts w:ascii="Arial" w:hAnsi="Arial" w:cs="Arial"/>
          <w:b/>
          <w:color w:val="FFFFFF" w:themeColor="background1"/>
        </w:rPr>
        <w:t>Judgement</w:t>
      </w:r>
      <w:proofErr w:type="spellEnd"/>
      <w:r w:rsidR="003A70F9" w:rsidRPr="00581CEE">
        <w:rPr>
          <w:rFonts w:ascii="Arial" w:hAnsi="Arial" w:cs="Arial"/>
          <w:b/>
          <w:color w:val="FFFFFF" w:themeColor="background1"/>
        </w:rPr>
        <w:t xml:space="preserve"> </w:t>
      </w:r>
      <w:proofErr w:type="spellStart"/>
      <w:r w:rsidR="003A70F9" w:rsidRPr="00581CEE">
        <w:rPr>
          <w:rFonts w:ascii="Arial" w:hAnsi="Arial" w:cs="Arial"/>
          <w:b/>
          <w:color w:val="FFFFFF" w:themeColor="background1"/>
        </w:rPr>
        <w:t>Rule</w:t>
      </w:r>
      <w:proofErr w:type="spellEnd"/>
    </w:p>
    <w:p w:rsidR="00581CEE" w:rsidRPr="00581CEE" w:rsidRDefault="00581CEE" w:rsidP="00581CEE">
      <w:pPr>
        <w:pStyle w:val="KeinLeerraum"/>
        <w:ind w:left="360"/>
        <w:rPr>
          <w:rFonts w:ascii="Arial" w:hAnsi="Arial" w:cs="Arial"/>
          <w:b/>
          <w:color w:val="FFFFFF" w:themeColor="background1"/>
        </w:rPr>
      </w:pPr>
    </w:p>
    <w:p w:rsidR="00780558" w:rsidRPr="00581CEE" w:rsidRDefault="00337CBE" w:rsidP="00581CEE">
      <w:pPr>
        <w:pStyle w:val="KeinLeerraum"/>
        <w:numPr>
          <w:ilvl w:val="0"/>
          <w:numId w:val="1"/>
        </w:numPr>
        <w:rPr>
          <w:rFonts w:ascii="Arial" w:hAnsi="Arial" w:cs="Arial"/>
          <w:b/>
          <w:color w:val="FFFFFF" w:themeColor="background1"/>
        </w:rPr>
      </w:pPr>
      <w:r w:rsidRPr="00581CEE">
        <w:rPr>
          <w:rFonts w:ascii="Arial" w:hAnsi="Arial" w:cs="Arial"/>
          <w:b/>
          <w:color w:val="FFFFFF" w:themeColor="background1"/>
        </w:rPr>
        <w:t xml:space="preserve">Wir erwarten eine </w:t>
      </w:r>
      <w:r w:rsidR="00B43E01" w:rsidRPr="00581CEE">
        <w:rPr>
          <w:rFonts w:ascii="Arial" w:hAnsi="Arial" w:cs="Arial"/>
          <w:b/>
          <w:color w:val="FFFFFF" w:themeColor="background1"/>
        </w:rPr>
        <w:t xml:space="preserve">Entbürokratisierung </w:t>
      </w:r>
      <w:r w:rsidR="00DF0B84" w:rsidRPr="00581CEE">
        <w:rPr>
          <w:rFonts w:ascii="Arial" w:hAnsi="Arial" w:cs="Arial"/>
          <w:b/>
          <w:color w:val="FFFFFF" w:themeColor="background1"/>
        </w:rPr>
        <w:t>des</w:t>
      </w:r>
      <w:r w:rsidR="00B43E01" w:rsidRPr="00581CEE">
        <w:rPr>
          <w:rFonts w:ascii="Arial" w:hAnsi="Arial" w:cs="Arial"/>
          <w:b/>
          <w:color w:val="FFFFFF" w:themeColor="background1"/>
        </w:rPr>
        <w:t xml:space="preserve"> Gemeinnützigkeitsrechtes</w:t>
      </w:r>
    </w:p>
    <w:p w:rsidR="00780558" w:rsidRDefault="00780558" w:rsidP="00581CEE">
      <w:pPr>
        <w:pStyle w:val="KeinLeerraum"/>
        <w:rPr>
          <w:rFonts w:ascii="Arial" w:hAnsi="Arial" w:cs="Arial"/>
          <w:b/>
        </w:rPr>
      </w:pPr>
    </w:p>
    <w:p w:rsidR="00581CEE" w:rsidRDefault="00581CEE" w:rsidP="00581CEE">
      <w:pPr>
        <w:pStyle w:val="KeinLeerraum"/>
        <w:rPr>
          <w:rFonts w:ascii="Arial" w:hAnsi="Arial" w:cs="Arial"/>
          <w:b/>
        </w:rPr>
      </w:pPr>
    </w:p>
    <w:p w:rsidR="00581CEE" w:rsidRDefault="00581CEE" w:rsidP="00581CEE">
      <w:pPr>
        <w:pStyle w:val="KeinLeerraum"/>
        <w:rPr>
          <w:rFonts w:ascii="Arial" w:hAnsi="Arial" w:cs="Arial"/>
          <w:b/>
        </w:rPr>
      </w:pPr>
    </w:p>
    <w:p w:rsidR="00581CEE" w:rsidRDefault="00581CEE" w:rsidP="00581CEE">
      <w:pPr>
        <w:pStyle w:val="KeinLeerraum"/>
        <w:rPr>
          <w:rFonts w:ascii="Arial" w:hAnsi="Arial" w:cs="Arial"/>
          <w:b/>
        </w:rPr>
        <w:sectPr w:rsidR="00581CEE" w:rsidSect="00F357DB">
          <w:headerReference w:type="default" r:id="rId9"/>
          <w:footerReference w:type="default" r:id="rId10"/>
          <w:footerReference w:type="first" r:id="rId11"/>
          <w:type w:val="continuous"/>
          <w:pgSz w:w="11906" w:h="16838" w:code="9"/>
          <w:pgMar w:top="2552" w:right="1134" w:bottom="964" w:left="1418" w:header="1134" w:footer="397" w:gutter="0"/>
          <w:cols w:space="708"/>
          <w:titlePg/>
          <w:docGrid w:linePitch="360"/>
        </w:sectPr>
      </w:pPr>
    </w:p>
    <w:p w:rsidR="00780558" w:rsidRPr="00581CEE" w:rsidRDefault="003A70F9" w:rsidP="00581CEE">
      <w:pPr>
        <w:pStyle w:val="KeinLeerraum"/>
        <w:numPr>
          <w:ilvl w:val="0"/>
          <w:numId w:val="2"/>
        </w:numPr>
        <w:rPr>
          <w:rFonts w:ascii="Arial" w:hAnsi="Arial" w:cs="Arial"/>
          <w:sz w:val="21"/>
          <w:szCs w:val="21"/>
        </w:rPr>
      </w:pPr>
      <w:r w:rsidRPr="00581CEE">
        <w:rPr>
          <w:rFonts w:ascii="Arial" w:hAnsi="Arial" w:cs="Arial"/>
          <w:sz w:val="21"/>
          <w:szCs w:val="21"/>
        </w:rPr>
        <w:t xml:space="preserve">Den </w:t>
      </w:r>
      <w:r w:rsidR="00061DEA" w:rsidRPr="00581CEE">
        <w:rPr>
          <w:rFonts w:ascii="Arial" w:hAnsi="Arial" w:cs="Arial"/>
          <w:sz w:val="21"/>
          <w:szCs w:val="21"/>
        </w:rPr>
        <w:t>steuer</w:t>
      </w:r>
      <w:r w:rsidRPr="00581CEE">
        <w:rPr>
          <w:rFonts w:ascii="Arial" w:hAnsi="Arial" w:cs="Arial"/>
          <w:sz w:val="21"/>
          <w:szCs w:val="21"/>
        </w:rPr>
        <w:t xml:space="preserve">rechtlichen Rahmen für das Handeln der sozialwirtschaftlichen Einrichtungen der Freien Wohlfahrtspflege bildet das Gemeinnützigkeitsrecht. Nicht die Gewinnerzielung, sondern die Sorge um hilfsbedürftige Menschen steht im Mittelpunkt der Tätigkeit der gemeinnützigen Sozialunternehmen der Freien Wohlfahrtspflege. </w:t>
      </w:r>
      <w:r w:rsidR="00780558" w:rsidRPr="00581CEE">
        <w:rPr>
          <w:rFonts w:ascii="Arial" w:hAnsi="Arial" w:cs="Arial"/>
          <w:sz w:val="21"/>
          <w:szCs w:val="21"/>
        </w:rPr>
        <w:t>In ihrem Dienst an hilfsbedürftigen Menschen stehen die gemeinnützigen Sozialunternehmen der Freien Wohlfahrtspflege auch im Wettbewerb mit gewerblichen Unternehmen. Zunehmend werden Leistungen nach den Vorschriften des Vergaberechts ausgeschrieben, nach dem Preis und Qualität entscheidende Faktoren sind. Ein starker wettbewerbsfähiger Dritter Sektor ist ein Garant für eine optimale Versorgung hilfsbedürftiger Menschen. Um am Markt zu bestehen, müssen die gemeinnützigen Unternehmen und Einrichtungen in die hierfür notwendigen Arbeitsmittel und Immobilien investieren. Hierfür sind Überschüsse erforderlich.</w:t>
      </w:r>
    </w:p>
    <w:p w:rsidR="00780558" w:rsidRPr="00581CEE" w:rsidRDefault="00780558" w:rsidP="00581CEE">
      <w:pPr>
        <w:pStyle w:val="KeinLeerraum"/>
        <w:ind w:left="360"/>
        <w:rPr>
          <w:rFonts w:ascii="Arial" w:hAnsi="Arial" w:cs="Arial"/>
          <w:sz w:val="21"/>
          <w:szCs w:val="21"/>
        </w:rPr>
      </w:pPr>
      <w:r w:rsidRPr="00581CEE">
        <w:rPr>
          <w:rFonts w:ascii="Arial" w:hAnsi="Arial" w:cs="Arial"/>
          <w:sz w:val="21"/>
          <w:szCs w:val="21"/>
        </w:rPr>
        <w:t xml:space="preserve">Es besteht Rechtsunsicherheit inwieweit </w:t>
      </w:r>
      <w:r w:rsidRPr="00581CEE">
        <w:rPr>
          <w:rFonts w:ascii="Arial" w:hAnsi="Arial" w:cs="Arial"/>
          <w:color w:val="000000"/>
          <w:sz w:val="21"/>
          <w:szCs w:val="21"/>
        </w:rPr>
        <w:t>erwirtschaftete Überschüsse</w:t>
      </w:r>
      <w:r w:rsidRPr="00581CEE">
        <w:rPr>
          <w:rFonts w:ascii="Arial" w:hAnsi="Arial" w:cs="Arial"/>
          <w:sz w:val="21"/>
          <w:szCs w:val="21"/>
        </w:rPr>
        <w:t xml:space="preserve"> aufgrund gemeinnützigkeitsrechtlicher Vorgaben zulässig sind. Hierzu gibt es in Verwaltungsvorschriften und der Rechtsprechung unterschiedliche Auffassungen. </w:t>
      </w:r>
    </w:p>
    <w:p w:rsidR="00780558" w:rsidRPr="00581CEE" w:rsidRDefault="00780558" w:rsidP="00581CEE">
      <w:pPr>
        <w:pStyle w:val="KeinLeerraum"/>
        <w:ind w:left="360"/>
        <w:rPr>
          <w:rFonts w:ascii="Arial" w:hAnsi="Arial" w:cs="Arial"/>
          <w:sz w:val="21"/>
          <w:szCs w:val="21"/>
        </w:rPr>
      </w:pPr>
      <w:r w:rsidRPr="00581CEE">
        <w:rPr>
          <w:rFonts w:ascii="Arial" w:hAnsi="Arial" w:cs="Arial"/>
          <w:sz w:val="21"/>
          <w:szCs w:val="21"/>
        </w:rPr>
        <w:t xml:space="preserve">Nachweise und Begründungen sind </w:t>
      </w:r>
      <w:r w:rsidR="003A70F9" w:rsidRPr="00581CEE">
        <w:rPr>
          <w:rFonts w:ascii="Arial" w:hAnsi="Arial" w:cs="Arial"/>
          <w:sz w:val="21"/>
          <w:szCs w:val="21"/>
        </w:rPr>
        <w:t xml:space="preserve">nur </w:t>
      </w:r>
      <w:r w:rsidRPr="00581CEE">
        <w:rPr>
          <w:rFonts w:ascii="Arial" w:hAnsi="Arial" w:cs="Arial"/>
          <w:sz w:val="21"/>
          <w:szCs w:val="21"/>
        </w:rPr>
        <w:t xml:space="preserve">mit hohem bürokratischem Aufwand zu führen. Im sogenannten Zweckbetrieb </w:t>
      </w:r>
      <w:r w:rsidR="00061DEA" w:rsidRPr="00581CEE">
        <w:rPr>
          <w:rFonts w:ascii="Arial" w:hAnsi="Arial" w:cs="Arial"/>
          <w:sz w:val="21"/>
          <w:szCs w:val="21"/>
        </w:rPr>
        <w:t xml:space="preserve">der </w:t>
      </w:r>
      <w:r w:rsidR="00061DEA" w:rsidRPr="00581CEE">
        <w:rPr>
          <w:rFonts w:ascii="Arial" w:hAnsi="Arial" w:cs="Arial"/>
          <w:sz w:val="21"/>
          <w:szCs w:val="21"/>
        </w:rPr>
        <w:t xml:space="preserve">Wohlfahrtspflege </w:t>
      </w:r>
      <w:r w:rsidRPr="00581CEE">
        <w:rPr>
          <w:rFonts w:ascii="Arial" w:hAnsi="Arial" w:cs="Arial"/>
          <w:sz w:val="21"/>
          <w:szCs w:val="21"/>
        </w:rPr>
        <w:t>besteht die Einschränkung, dass dieser „nicht des Erwerbs wegen“</w:t>
      </w:r>
      <w:r w:rsidRPr="00581CEE">
        <w:rPr>
          <w:rFonts w:ascii="Arial" w:hAnsi="Arial" w:cs="Arial"/>
          <w:b/>
          <w:sz w:val="21"/>
          <w:szCs w:val="21"/>
        </w:rPr>
        <w:t xml:space="preserve"> </w:t>
      </w:r>
      <w:r w:rsidRPr="00581CEE">
        <w:rPr>
          <w:rFonts w:ascii="Arial" w:hAnsi="Arial" w:cs="Arial"/>
          <w:color w:val="000000"/>
          <w:sz w:val="21"/>
          <w:szCs w:val="21"/>
        </w:rPr>
        <w:t>(ohne Gewinnerzielungsabsicht)</w:t>
      </w:r>
      <w:r w:rsidRPr="00581CEE">
        <w:rPr>
          <w:rFonts w:ascii="Arial" w:hAnsi="Arial" w:cs="Arial"/>
          <w:sz w:val="21"/>
          <w:szCs w:val="21"/>
        </w:rPr>
        <w:t xml:space="preserve"> geführt werden darf.</w:t>
      </w:r>
    </w:p>
    <w:p w:rsidR="00780558" w:rsidRPr="00581CEE" w:rsidRDefault="00780558" w:rsidP="00581CEE">
      <w:pPr>
        <w:pStyle w:val="KeinLeerraum"/>
        <w:ind w:left="360"/>
        <w:rPr>
          <w:rFonts w:ascii="Arial" w:hAnsi="Arial" w:cs="Arial"/>
          <w:sz w:val="21"/>
          <w:szCs w:val="21"/>
        </w:rPr>
      </w:pPr>
      <w:r w:rsidRPr="00581CEE">
        <w:rPr>
          <w:rFonts w:ascii="Arial" w:hAnsi="Arial" w:cs="Arial"/>
          <w:sz w:val="21"/>
          <w:szCs w:val="21"/>
        </w:rPr>
        <w:t>Diese Einschränkung i</w:t>
      </w:r>
      <w:r w:rsidR="003A70F9" w:rsidRPr="00581CEE">
        <w:rPr>
          <w:rFonts w:ascii="Arial" w:hAnsi="Arial" w:cs="Arial"/>
          <w:sz w:val="21"/>
          <w:szCs w:val="21"/>
        </w:rPr>
        <w:t xml:space="preserve">st unnötig, da das </w:t>
      </w:r>
      <w:r w:rsidRPr="00581CEE">
        <w:rPr>
          <w:rFonts w:ascii="Arial" w:hAnsi="Arial" w:cs="Arial"/>
          <w:sz w:val="21"/>
          <w:szCs w:val="21"/>
        </w:rPr>
        <w:t>Gemeinnützigkeitsrecht sicherstellt, dass durch</w:t>
      </w:r>
      <w:r w:rsidRPr="00581CEE">
        <w:rPr>
          <w:rFonts w:ascii="Arial" w:hAnsi="Arial" w:cs="Arial"/>
          <w:color w:val="FF0000"/>
          <w:sz w:val="21"/>
          <w:szCs w:val="21"/>
        </w:rPr>
        <w:t xml:space="preserve"> </w:t>
      </w:r>
      <w:r w:rsidRPr="00581CEE">
        <w:rPr>
          <w:rFonts w:ascii="Arial" w:hAnsi="Arial" w:cs="Arial"/>
          <w:sz w:val="21"/>
          <w:szCs w:val="21"/>
        </w:rPr>
        <w:t>Gewinne weder Mitglieder, noch</w:t>
      </w:r>
      <w:r w:rsidRPr="00581CEE">
        <w:rPr>
          <w:rFonts w:ascii="Arial" w:hAnsi="Arial" w:cs="Arial"/>
          <w:color w:val="FF0000"/>
          <w:sz w:val="21"/>
          <w:szCs w:val="21"/>
        </w:rPr>
        <w:t xml:space="preserve"> </w:t>
      </w:r>
      <w:r w:rsidRPr="00581CEE">
        <w:rPr>
          <w:rFonts w:ascii="Arial" w:hAnsi="Arial" w:cs="Arial"/>
          <w:sz w:val="21"/>
          <w:szCs w:val="21"/>
        </w:rPr>
        <w:t>Gesellschafter, Mitarbeite</w:t>
      </w:r>
      <w:r w:rsidR="0068072F" w:rsidRPr="00581CEE">
        <w:rPr>
          <w:rFonts w:ascii="Arial" w:hAnsi="Arial" w:cs="Arial"/>
          <w:sz w:val="21"/>
          <w:szCs w:val="21"/>
        </w:rPr>
        <w:t>nde</w:t>
      </w:r>
      <w:r w:rsidRPr="00581CEE">
        <w:rPr>
          <w:rFonts w:ascii="Arial" w:hAnsi="Arial" w:cs="Arial"/>
          <w:sz w:val="21"/>
          <w:szCs w:val="21"/>
        </w:rPr>
        <w:t xml:space="preserve"> oder</w:t>
      </w:r>
      <w:r w:rsidRPr="00581CEE">
        <w:rPr>
          <w:rFonts w:ascii="Arial" w:hAnsi="Arial" w:cs="Arial"/>
          <w:color w:val="FF0000"/>
          <w:sz w:val="21"/>
          <w:szCs w:val="21"/>
        </w:rPr>
        <w:t xml:space="preserve"> </w:t>
      </w:r>
      <w:r w:rsidRPr="00581CEE">
        <w:rPr>
          <w:rFonts w:ascii="Arial" w:hAnsi="Arial" w:cs="Arial"/>
          <w:sz w:val="21"/>
          <w:szCs w:val="21"/>
        </w:rPr>
        <w:t>andere Dritte begünstigt werden dürfen. Die Regelung ist daher zu streichen.</w:t>
      </w:r>
    </w:p>
    <w:p w:rsidR="004B39CC" w:rsidRPr="00581CEE" w:rsidRDefault="004B39CC" w:rsidP="00581CEE">
      <w:pPr>
        <w:pStyle w:val="KeinLeerraum"/>
        <w:rPr>
          <w:rFonts w:ascii="Arial" w:hAnsi="Arial" w:cs="Arial"/>
          <w:b/>
          <w:sz w:val="21"/>
          <w:szCs w:val="21"/>
        </w:rPr>
      </w:pPr>
    </w:p>
    <w:p w:rsidR="003A70F9" w:rsidRPr="00581CEE" w:rsidRDefault="003A70F9" w:rsidP="00581CEE">
      <w:pPr>
        <w:pStyle w:val="KeinLeerraum"/>
        <w:numPr>
          <w:ilvl w:val="0"/>
          <w:numId w:val="2"/>
        </w:numPr>
        <w:rPr>
          <w:rFonts w:ascii="Arial" w:hAnsi="Arial" w:cs="Arial"/>
          <w:sz w:val="21"/>
          <w:szCs w:val="21"/>
        </w:rPr>
      </w:pPr>
      <w:r w:rsidRPr="00581CEE">
        <w:rPr>
          <w:rFonts w:ascii="Arial" w:hAnsi="Arial" w:cs="Arial"/>
          <w:color w:val="000000"/>
          <w:sz w:val="21"/>
          <w:szCs w:val="21"/>
        </w:rPr>
        <w:t>Seit geraumer Zeit besteht für den Gesetzgeber die Aufgabe</w:t>
      </w:r>
      <w:r w:rsidR="0068072F" w:rsidRPr="00581CEE">
        <w:rPr>
          <w:rFonts w:ascii="Arial" w:hAnsi="Arial" w:cs="Arial"/>
          <w:color w:val="000000"/>
          <w:sz w:val="21"/>
          <w:szCs w:val="21"/>
        </w:rPr>
        <w:t>,</w:t>
      </w:r>
      <w:r w:rsidRPr="00581CEE">
        <w:rPr>
          <w:rFonts w:ascii="Arial" w:hAnsi="Arial" w:cs="Arial"/>
          <w:color w:val="000000"/>
          <w:sz w:val="21"/>
          <w:szCs w:val="21"/>
        </w:rPr>
        <w:t xml:space="preserve"> das Unionsrecht (Mehrwertsteuersystemrichtlinie) in nationales Recht (Umsatzsteuergesetz) zu überführen. </w:t>
      </w:r>
      <w:r w:rsidRPr="00581CEE">
        <w:rPr>
          <w:rFonts w:ascii="Arial" w:hAnsi="Arial" w:cs="Arial"/>
          <w:sz w:val="21"/>
          <w:szCs w:val="21"/>
        </w:rPr>
        <w:t>Um die vorhandenen finanziellen Ressourcen für hilfsbedürftige Menschen bestmöglich einsetzen zu können, ist die wohlfahrtspflegerische Leistung von der Umsatzsteuer befreit. Diese Steuerbefreiungen müssen durch klare, eindeutige und handhabbare Regelungen in nationales Umsatzsteuerrecht überführt werden. Wir fordern eine sinnvolle Priorisierung zwischen der Steuerbegünstigung für Tätigkeiten, m</w:t>
      </w:r>
      <w:r w:rsidRPr="00581CEE">
        <w:rPr>
          <w:rFonts w:ascii="Arial" w:hAnsi="Arial" w:cs="Arial"/>
          <w:color w:val="000000"/>
          <w:sz w:val="21"/>
          <w:szCs w:val="21"/>
        </w:rPr>
        <w:t>it denen gemeinnützige Zwecke verwirklicht werden</w:t>
      </w:r>
      <w:r w:rsidRPr="00581CEE">
        <w:rPr>
          <w:rFonts w:ascii="Arial" w:hAnsi="Arial" w:cs="Arial"/>
          <w:sz w:val="21"/>
          <w:szCs w:val="21"/>
        </w:rPr>
        <w:t xml:space="preserve"> und dem Wettbewerbsschutz. Daher müssen z. B. „Essen auf Rädern“ für hilfsbedürftige Menschen oder</w:t>
      </w:r>
      <w:r w:rsidRPr="00581CEE">
        <w:rPr>
          <w:rFonts w:ascii="Arial" w:hAnsi="Arial" w:cs="Arial"/>
          <w:color w:val="000000"/>
          <w:sz w:val="21"/>
          <w:szCs w:val="21"/>
        </w:rPr>
        <w:t xml:space="preserve"> Bewegungstherapien (Funktions- und Bewegungstraining für Menschen mit rheumatischen Erkrankungen), die nicht </w:t>
      </w:r>
      <w:r w:rsidRPr="00581CEE">
        <w:rPr>
          <w:rFonts w:ascii="Arial" w:hAnsi="Arial" w:cs="Arial"/>
          <w:color w:val="000000"/>
          <w:sz w:val="21"/>
          <w:szCs w:val="21"/>
        </w:rPr>
        <w:lastRenderedPageBreak/>
        <w:t xml:space="preserve">auf der Basis von ärztlichen Verordnungen angeboten werden, </w:t>
      </w:r>
      <w:r w:rsidRPr="00581CEE">
        <w:rPr>
          <w:rFonts w:ascii="Arial" w:hAnsi="Arial" w:cs="Arial"/>
          <w:sz w:val="21"/>
          <w:szCs w:val="21"/>
        </w:rPr>
        <w:t>steuerbegünstigt sein.</w:t>
      </w:r>
    </w:p>
    <w:p w:rsidR="003A70F9" w:rsidRPr="00581CEE" w:rsidRDefault="003A70F9" w:rsidP="00581CEE">
      <w:pPr>
        <w:pStyle w:val="KeinLeerraum"/>
        <w:ind w:left="360"/>
        <w:rPr>
          <w:rFonts w:ascii="Arial" w:hAnsi="Arial" w:cs="Arial"/>
          <w:sz w:val="21"/>
          <w:szCs w:val="21"/>
        </w:rPr>
      </w:pPr>
      <w:r w:rsidRPr="00581CEE">
        <w:rPr>
          <w:rFonts w:ascii="Arial" w:hAnsi="Arial" w:cs="Arial"/>
          <w:sz w:val="21"/>
          <w:szCs w:val="21"/>
        </w:rPr>
        <w:t>Von besonderer Bedeutung ist der Auffangtatbestand für Steuerbefreiungen in § 4 Nr. 18 UStG. Nach der derzeitigen Regelung ist unklar, welche Leistungen unter diese Umsatzsteuerbefreiung fallen. Zur Erhöhung der Rechtssicherheit fordern wir die beispielhafte Benennung der Leistungen der amtlich anerkannten Spitzenverbände der Freien Wohlfahrtspflege und ihrer Untergliederungen in dieser Befreiungsvorschrift.</w:t>
      </w:r>
    </w:p>
    <w:p w:rsidR="003A70F9" w:rsidRPr="00581CEE" w:rsidRDefault="003A70F9" w:rsidP="00581CEE">
      <w:pPr>
        <w:pStyle w:val="KeinLeerraum"/>
        <w:ind w:left="360"/>
        <w:rPr>
          <w:rFonts w:ascii="Arial" w:hAnsi="Arial" w:cs="Arial"/>
          <w:sz w:val="21"/>
          <w:szCs w:val="21"/>
        </w:rPr>
      </w:pPr>
      <w:r w:rsidRPr="00581CEE">
        <w:rPr>
          <w:rFonts w:ascii="Arial" w:hAnsi="Arial" w:cs="Arial"/>
          <w:sz w:val="21"/>
          <w:szCs w:val="21"/>
        </w:rPr>
        <w:t>Sofern keine Umsatzsteuerbefreiung für wohlfahrtspflegerische Leistungen anwendbar ist, kann der ermäßigte Umsatzsteuersatz (7,0 %) angewandt werden. Dieser ist der Nachteilsausgleich für bestehende Mehraufwendungen z. B. in Inklusionsbetrieben oder in Werkstätten für behinderte Menschen. Er ist erforderlich, um im Wettbewerb nachhaltig Einnahmen zu erzielen. Die Regelung ist</w:t>
      </w:r>
      <w:r w:rsidRPr="00581CEE">
        <w:rPr>
          <w:rFonts w:ascii="Arial" w:hAnsi="Arial" w:cs="Arial"/>
          <w:color w:val="FF0000"/>
          <w:sz w:val="21"/>
          <w:szCs w:val="21"/>
        </w:rPr>
        <w:t xml:space="preserve"> </w:t>
      </w:r>
      <w:r w:rsidRPr="00581CEE">
        <w:rPr>
          <w:rFonts w:ascii="Arial" w:hAnsi="Arial" w:cs="Arial"/>
          <w:sz w:val="21"/>
          <w:szCs w:val="21"/>
        </w:rPr>
        <w:t>kompliziert</w:t>
      </w:r>
      <w:r w:rsidRPr="00581CEE">
        <w:rPr>
          <w:rFonts w:ascii="Arial" w:hAnsi="Arial" w:cs="Arial"/>
          <w:color w:val="FF0000"/>
          <w:sz w:val="21"/>
          <w:szCs w:val="21"/>
        </w:rPr>
        <w:t xml:space="preserve"> </w:t>
      </w:r>
      <w:r w:rsidRPr="00581CEE">
        <w:rPr>
          <w:rFonts w:ascii="Arial" w:hAnsi="Arial" w:cs="Arial"/>
          <w:sz w:val="21"/>
          <w:szCs w:val="21"/>
        </w:rPr>
        <w:t xml:space="preserve">und das Verhältnis zu Mitwettbewerbern nicht eindeutig bestimmbar. </w:t>
      </w:r>
      <w:r w:rsidRPr="00581CEE">
        <w:rPr>
          <w:rFonts w:ascii="Arial" w:hAnsi="Arial" w:cs="Arial"/>
          <w:color w:val="000000"/>
          <w:sz w:val="21"/>
          <w:szCs w:val="21"/>
        </w:rPr>
        <w:t>Für den Anwender besteht Rechtsunsicherheit. Wir</w:t>
      </w:r>
      <w:r w:rsidRPr="00581CEE">
        <w:rPr>
          <w:rFonts w:ascii="Arial" w:hAnsi="Arial" w:cs="Arial"/>
          <w:sz w:val="21"/>
          <w:szCs w:val="21"/>
        </w:rPr>
        <w:t xml:space="preserve"> fordern daher die Streichung von Satz 3 der Regelung </w:t>
      </w:r>
      <w:r w:rsidRPr="00581CEE">
        <w:rPr>
          <w:rFonts w:ascii="Arial" w:hAnsi="Arial" w:cs="Arial"/>
          <w:color w:val="000000"/>
          <w:sz w:val="21"/>
          <w:szCs w:val="21"/>
        </w:rPr>
        <w:t>in § 12 Abs. 2 Nr. 8 Buchstabe a des Umsatzsteuergesetzes.</w:t>
      </w:r>
    </w:p>
    <w:p w:rsidR="003A70F9" w:rsidRPr="00581CEE" w:rsidRDefault="003A70F9" w:rsidP="00581CEE">
      <w:pPr>
        <w:pStyle w:val="KeinLeerraum"/>
        <w:ind w:left="360"/>
        <w:rPr>
          <w:rFonts w:ascii="Arial" w:hAnsi="Arial" w:cs="Arial"/>
          <w:sz w:val="21"/>
          <w:szCs w:val="21"/>
        </w:rPr>
      </w:pPr>
      <w:r w:rsidRPr="00581CEE">
        <w:rPr>
          <w:rFonts w:ascii="Arial" w:hAnsi="Arial" w:cs="Arial"/>
          <w:sz w:val="21"/>
          <w:szCs w:val="21"/>
        </w:rPr>
        <w:t xml:space="preserve">Die Umsetzung dieser Änderungen würde die unnötige Bindung von personellen und sachlichen Ressourcen beenden und die verfügbaren Mittel für hilfsbedürftige Menschen erhöhen. </w:t>
      </w:r>
    </w:p>
    <w:p w:rsidR="00903E7A" w:rsidRPr="00581CEE" w:rsidRDefault="00903E7A" w:rsidP="00581CEE">
      <w:pPr>
        <w:pStyle w:val="KeinLeerraum"/>
        <w:rPr>
          <w:rFonts w:ascii="Arial" w:hAnsi="Arial" w:cs="Arial"/>
          <w:b/>
          <w:sz w:val="21"/>
          <w:szCs w:val="21"/>
        </w:rPr>
      </w:pPr>
    </w:p>
    <w:p w:rsidR="00AD49E5" w:rsidRPr="00581CEE" w:rsidRDefault="00FD314B" w:rsidP="00581CEE">
      <w:pPr>
        <w:pStyle w:val="KeinLeerraum"/>
        <w:numPr>
          <w:ilvl w:val="0"/>
          <w:numId w:val="2"/>
        </w:numPr>
        <w:rPr>
          <w:rFonts w:ascii="Arial" w:hAnsi="Arial" w:cs="Arial"/>
          <w:sz w:val="21"/>
          <w:szCs w:val="21"/>
        </w:rPr>
      </w:pPr>
      <w:r w:rsidRPr="00581CEE">
        <w:rPr>
          <w:rFonts w:ascii="Arial" w:hAnsi="Arial" w:cs="Arial"/>
          <w:sz w:val="21"/>
          <w:szCs w:val="21"/>
        </w:rPr>
        <w:t>Turnusgemäß p</w:t>
      </w:r>
      <w:r w:rsidR="00AD49E5" w:rsidRPr="00581CEE">
        <w:rPr>
          <w:rFonts w:ascii="Arial" w:hAnsi="Arial" w:cs="Arial"/>
          <w:sz w:val="21"/>
          <w:szCs w:val="21"/>
        </w:rPr>
        <w:t>rüf</w:t>
      </w:r>
      <w:r w:rsidRPr="00581CEE">
        <w:rPr>
          <w:rFonts w:ascii="Arial" w:hAnsi="Arial" w:cs="Arial"/>
          <w:sz w:val="21"/>
          <w:szCs w:val="21"/>
        </w:rPr>
        <w:t xml:space="preserve">t </w:t>
      </w:r>
      <w:r w:rsidR="00AD49E5" w:rsidRPr="00581CEE">
        <w:rPr>
          <w:rFonts w:ascii="Arial" w:hAnsi="Arial" w:cs="Arial"/>
          <w:sz w:val="21"/>
          <w:szCs w:val="21"/>
        </w:rPr>
        <w:t xml:space="preserve">die Finanzverwaltung inwieweit das Handeln eines gemeinnützigen Unternehmens der Satzung und den gemeinnützigkeitsrechtlichen Vorgaben entspricht. Ein Verstoß kann zum Entzug der Gemeinnützigkeit führen. Hier findet ausschließlich eine Rückschau statt. </w:t>
      </w:r>
    </w:p>
    <w:p w:rsidR="00AD49E5" w:rsidRPr="00581CEE" w:rsidRDefault="00F05F8D" w:rsidP="00581CEE">
      <w:pPr>
        <w:pStyle w:val="KeinLeerraum"/>
        <w:ind w:left="360"/>
        <w:rPr>
          <w:rFonts w:ascii="Arial" w:hAnsi="Arial" w:cs="Arial"/>
          <w:sz w:val="21"/>
          <w:szCs w:val="21"/>
        </w:rPr>
      </w:pPr>
      <w:r w:rsidRPr="00581CEE">
        <w:rPr>
          <w:rFonts w:ascii="Arial" w:hAnsi="Arial" w:cs="Arial"/>
          <w:sz w:val="21"/>
          <w:szCs w:val="21"/>
        </w:rPr>
        <w:t>Dies berücksichtigt nicht, dass eine Entscheidung, die sich</w:t>
      </w:r>
      <w:r w:rsidR="00036F44" w:rsidRPr="00581CEE">
        <w:rPr>
          <w:rFonts w:ascii="Arial" w:hAnsi="Arial" w:cs="Arial"/>
          <w:sz w:val="21"/>
          <w:szCs w:val="21"/>
        </w:rPr>
        <w:t xml:space="preserve"> rückblickend</w:t>
      </w:r>
      <w:r w:rsidRPr="00581CEE">
        <w:rPr>
          <w:rFonts w:ascii="Arial" w:hAnsi="Arial" w:cs="Arial"/>
          <w:sz w:val="21"/>
          <w:szCs w:val="21"/>
        </w:rPr>
        <w:t xml:space="preserve"> nach </w:t>
      </w:r>
      <w:r w:rsidR="00036F44" w:rsidRPr="00581CEE">
        <w:rPr>
          <w:rFonts w:ascii="Arial" w:hAnsi="Arial" w:cs="Arial"/>
          <w:sz w:val="21"/>
          <w:szCs w:val="21"/>
        </w:rPr>
        <w:t>heutigem</w:t>
      </w:r>
      <w:r w:rsidRPr="00581CEE">
        <w:rPr>
          <w:rFonts w:ascii="Arial" w:hAnsi="Arial" w:cs="Arial"/>
          <w:sz w:val="21"/>
          <w:szCs w:val="21"/>
        </w:rPr>
        <w:t xml:space="preserve"> Kenntnisstand als fehlerhaft erwiesen hat, unter Berücksichtigung der zum Zeitpunkt der Entscheidung bekannten Umstände richtig und vernünftig </w:t>
      </w:r>
      <w:r w:rsidR="00FD44F6" w:rsidRPr="00581CEE">
        <w:rPr>
          <w:rFonts w:ascii="Arial" w:hAnsi="Arial" w:cs="Arial"/>
          <w:sz w:val="21"/>
          <w:szCs w:val="21"/>
        </w:rPr>
        <w:t>war</w:t>
      </w:r>
      <w:r w:rsidRPr="00581CEE">
        <w:rPr>
          <w:rFonts w:ascii="Arial" w:hAnsi="Arial" w:cs="Arial"/>
          <w:sz w:val="21"/>
          <w:szCs w:val="21"/>
        </w:rPr>
        <w:t xml:space="preserve">. </w:t>
      </w:r>
    </w:p>
    <w:p w:rsidR="00F05F8D" w:rsidRPr="00581CEE" w:rsidRDefault="00F05F8D" w:rsidP="00581CEE">
      <w:pPr>
        <w:pStyle w:val="KeinLeerraum"/>
        <w:ind w:left="360"/>
        <w:rPr>
          <w:rFonts w:ascii="Arial" w:hAnsi="Arial" w:cs="Arial"/>
          <w:sz w:val="21"/>
          <w:szCs w:val="21"/>
        </w:rPr>
      </w:pPr>
      <w:r w:rsidRPr="00581CEE">
        <w:rPr>
          <w:rFonts w:ascii="Arial" w:hAnsi="Arial" w:cs="Arial"/>
          <w:sz w:val="21"/>
          <w:szCs w:val="21"/>
        </w:rPr>
        <w:t>Die Sanktionierung einer solchen Entscheidung</w:t>
      </w:r>
      <w:r w:rsidR="00FD44F6" w:rsidRPr="00581CEE">
        <w:rPr>
          <w:rFonts w:ascii="Arial" w:hAnsi="Arial" w:cs="Arial"/>
          <w:sz w:val="21"/>
          <w:szCs w:val="21"/>
        </w:rPr>
        <w:t>, z. B. d</w:t>
      </w:r>
      <w:r w:rsidRPr="00581CEE">
        <w:rPr>
          <w:rFonts w:ascii="Arial" w:hAnsi="Arial" w:cs="Arial"/>
          <w:sz w:val="21"/>
          <w:szCs w:val="21"/>
        </w:rPr>
        <w:t>urch die Finanzverwaltung aus einer rückwirkenden Betrachtung heraus, ist für die Entscheid</w:t>
      </w:r>
      <w:r w:rsidR="00B43E01" w:rsidRPr="00581CEE">
        <w:rPr>
          <w:rFonts w:ascii="Arial" w:hAnsi="Arial" w:cs="Arial"/>
          <w:sz w:val="21"/>
          <w:szCs w:val="21"/>
        </w:rPr>
        <w:t xml:space="preserve">ungsträger eines </w:t>
      </w:r>
      <w:r w:rsidR="00ED6437" w:rsidRPr="00581CEE">
        <w:rPr>
          <w:rFonts w:ascii="Arial" w:hAnsi="Arial" w:cs="Arial"/>
          <w:sz w:val="21"/>
          <w:szCs w:val="21"/>
        </w:rPr>
        <w:t>U</w:t>
      </w:r>
      <w:r w:rsidRPr="00581CEE">
        <w:rPr>
          <w:rFonts w:ascii="Arial" w:hAnsi="Arial" w:cs="Arial"/>
          <w:sz w:val="21"/>
          <w:szCs w:val="21"/>
        </w:rPr>
        <w:t xml:space="preserve">nternehmens </w:t>
      </w:r>
      <w:r w:rsidR="00B43E01" w:rsidRPr="00581CEE">
        <w:rPr>
          <w:rFonts w:ascii="Arial" w:hAnsi="Arial" w:cs="Arial"/>
          <w:sz w:val="21"/>
          <w:szCs w:val="21"/>
        </w:rPr>
        <w:t xml:space="preserve">oftmals </w:t>
      </w:r>
      <w:r w:rsidRPr="00581CEE">
        <w:rPr>
          <w:rFonts w:ascii="Arial" w:hAnsi="Arial" w:cs="Arial"/>
          <w:sz w:val="21"/>
          <w:szCs w:val="21"/>
        </w:rPr>
        <w:t>problematisch.</w:t>
      </w:r>
      <w:r w:rsidR="00B43E01" w:rsidRPr="00581CEE">
        <w:rPr>
          <w:rFonts w:ascii="Arial" w:hAnsi="Arial" w:cs="Arial"/>
          <w:sz w:val="21"/>
          <w:szCs w:val="21"/>
        </w:rPr>
        <w:t xml:space="preserve"> Wie in der gewerblichen </w:t>
      </w:r>
      <w:bookmarkStart w:id="0" w:name="_GoBack"/>
      <w:r w:rsidR="00B43E01" w:rsidRPr="00581CEE">
        <w:rPr>
          <w:rFonts w:ascii="Arial" w:hAnsi="Arial" w:cs="Arial"/>
          <w:sz w:val="21"/>
          <w:szCs w:val="21"/>
        </w:rPr>
        <w:t xml:space="preserve">Wirtschaft schon lange üblich, fordern wir </w:t>
      </w:r>
      <w:bookmarkEnd w:id="0"/>
      <w:r w:rsidR="00B43E01" w:rsidRPr="00581CEE">
        <w:rPr>
          <w:rFonts w:ascii="Arial" w:hAnsi="Arial" w:cs="Arial"/>
          <w:sz w:val="21"/>
          <w:szCs w:val="21"/>
        </w:rPr>
        <w:t xml:space="preserve">hier die </w:t>
      </w:r>
      <w:r w:rsidRPr="00581CEE">
        <w:rPr>
          <w:rFonts w:ascii="Arial" w:hAnsi="Arial" w:cs="Arial"/>
          <w:sz w:val="21"/>
          <w:szCs w:val="21"/>
        </w:rPr>
        <w:t xml:space="preserve">Einführung einer Business </w:t>
      </w:r>
      <w:proofErr w:type="spellStart"/>
      <w:r w:rsidRPr="00581CEE">
        <w:rPr>
          <w:rFonts w:ascii="Arial" w:hAnsi="Arial" w:cs="Arial"/>
          <w:sz w:val="21"/>
          <w:szCs w:val="21"/>
        </w:rPr>
        <w:t>Judgement</w:t>
      </w:r>
      <w:proofErr w:type="spellEnd"/>
      <w:r w:rsidR="00B97B77" w:rsidRPr="00581CEE">
        <w:rPr>
          <w:rFonts w:ascii="Arial" w:hAnsi="Arial" w:cs="Arial"/>
          <w:sz w:val="21"/>
          <w:szCs w:val="21"/>
        </w:rPr>
        <w:t xml:space="preserve"> </w:t>
      </w:r>
      <w:proofErr w:type="spellStart"/>
      <w:r w:rsidRPr="00581CEE">
        <w:rPr>
          <w:rFonts w:ascii="Arial" w:hAnsi="Arial" w:cs="Arial"/>
          <w:sz w:val="21"/>
          <w:szCs w:val="21"/>
        </w:rPr>
        <w:t>Rule</w:t>
      </w:r>
      <w:proofErr w:type="spellEnd"/>
      <w:r w:rsidR="00F53012" w:rsidRPr="00581CEE">
        <w:rPr>
          <w:rFonts w:ascii="Arial" w:hAnsi="Arial" w:cs="Arial"/>
          <w:sz w:val="21"/>
          <w:szCs w:val="21"/>
        </w:rPr>
        <w:t>,</w:t>
      </w:r>
      <w:r w:rsidR="00B43E01" w:rsidRPr="00581CEE">
        <w:rPr>
          <w:rFonts w:ascii="Arial" w:hAnsi="Arial" w:cs="Arial"/>
          <w:sz w:val="21"/>
          <w:szCs w:val="21"/>
        </w:rPr>
        <w:t xml:space="preserve"> die Entscheider </w:t>
      </w:r>
      <w:r w:rsidR="00061DEA" w:rsidRPr="00581CEE">
        <w:rPr>
          <w:rFonts w:ascii="Arial" w:hAnsi="Arial" w:cs="Arial"/>
          <w:sz w:val="21"/>
          <w:szCs w:val="21"/>
        </w:rPr>
        <w:t>-</w:t>
      </w:r>
      <w:r w:rsidR="00EF6E3F">
        <w:rPr>
          <w:rFonts w:ascii="Arial" w:hAnsi="Arial" w:cs="Arial"/>
          <w:sz w:val="21"/>
          <w:szCs w:val="21"/>
        </w:rPr>
        <w:t xml:space="preserve"> </w:t>
      </w:r>
      <w:r w:rsidR="00B43E01" w:rsidRPr="00581CEE">
        <w:rPr>
          <w:rFonts w:ascii="Arial" w:hAnsi="Arial" w:cs="Arial"/>
          <w:sz w:val="21"/>
          <w:szCs w:val="21"/>
        </w:rPr>
        <w:t>auch von gemeinnützigen Unternehmungen</w:t>
      </w:r>
      <w:r w:rsidR="00EF6E3F">
        <w:rPr>
          <w:rFonts w:ascii="Arial" w:hAnsi="Arial" w:cs="Arial"/>
          <w:sz w:val="21"/>
          <w:szCs w:val="21"/>
        </w:rPr>
        <w:t xml:space="preserve"> </w:t>
      </w:r>
      <w:r w:rsidR="00061DEA" w:rsidRPr="00581CEE">
        <w:rPr>
          <w:rFonts w:ascii="Arial" w:hAnsi="Arial" w:cs="Arial"/>
          <w:sz w:val="21"/>
          <w:szCs w:val="21"/>
        </w:rPr>
        <w:t>-</w:t>
      </w:r>
      <w:r w:rsidR="00B43E01" w:rsidRPr="00581CEE">
        <w:rPr>
          <w:rFonts w:ascii="Arial" w:hAnsi="Arial" w:cs="Arial"/>
          <w:sz w:val="21"/>
          <w:szCs w:val="21"/>
        </w:rPr>
        <w:t xml:space="preserve"> dann von der Haftung befreit, wenn sie auf der Basis der </w:t>
      </w:r>
      <w:r w:rsidR="009248E5" w:rsidRPr="00581CEE">
        <w:rPr>
          <w:rFonts w:ascii="Arial" w:hAnsi="Arial" w:cs="Arial"/>
          <w:sz w:val="21"/>
          <w:szCs w:val="21"/>
        </w:rPr>
        <w:t xml:space="preserve">zum Zeitpunkt der Entscheidung </w:t>
      </w:r>
      <w:r w:rsidR="00B43E01" w:rsidRPr="00581CEE">
        <w:rPr>
          <w:rFonts w:ascii="Arial" w:hAnsi="Arial" w:cs="Arial"/>
          <w:sz w:val="21"/>
          <w:szCs w:val="21"/>
        </w:rPr>
        <w:t xml:space="preserve">angemessen verfügbaren Informationen, ohne Berücksichtigung </w:t>
      </w:r>
      <w:proofErr w:type="spellStart"/>
      <w:r w:rsidR="00B43E01" w:rsidRPr="00581CEE">
        <w:rPr>
          <w:rFonts w:ascii="Arial" w:hAnsi="Arial" w:cs="Arial"/>
          <w:sz w:val="21"/>
          <w:szCs w:val="21"/>
        </w:rPr>
        <w:t>sachfrem</w:t>
      </w:r>
      <w:proofErr w:type="spellEnd"/>
      <w:r w:rsidR="00445E88">
        <w:rPr>
          <w:rFonts w:ascii="Arial" w:hAnsi="Arial" w:cs="Arial"/>
          <w:sz w:val="21"/>
          <w:szCs w:val="21"/>
        </w:rPr>
        <w:t>-</w:t>
      </w:r>
      <w:r w:rsidR="00B43E01" w:rsidRPr="00581CEE">
        <w:rPr>
          <w:rFonts w:ascii="Arial" w:hAnsi="Arial" w:cs="Arial"/>
          <w:sz w:val="21"/>
          <w:szCs w:val="21"/>
        </w:rPr>
        <w:t>der Interessen zum Wohle der Gesellschaft und in gutem Glauben gehandelt haben.</w:t>
      </w:r>
    </w:p>
    <w:p w:rsidR="00FD314B" w:rsidRPr="00581CEE" w:rsidRDefault="00FD314B" w:rsidP="00581CEE">
      <w:pPr>
        <w:pStyle w:val="KeinLeerraum"/>
        <w:rPr>
          <w:rFonts w:ascii="Arial" w:hAnsi="Arial" w:cs="Arial"/>
          <w:sz w:val="21"/>
          <w:szCs w:val="21"/>
        </w:rPr>
      </w:pPr>
    </w:p>
    <w:p w:rsidR="00D67FF7" w:rsidRPr="00581CEE" w:rsidRDefault="00D67FF7" w:rsidP="00581CEE">
      <w:pPr>
        <w:pStyle w:val="KeinLeerraum"/>
        <w:numPr>
          <w:ilvl w:val="0"/>
          <w:numId w:val="2"/>
        </w:numPr>
        <w:rPr>
          <w:rFonts w:ascii="Arial" w:hAnsi="Arial" w:cs="Arial"/>
          <w:sz w:val="21"/>
          <w:szCs w:val="21"/>
        </w:rPr>
      </w:pPr>
      <w:r w:rsidRPr="00581CEE">
        <w:rPr>
          <w:rFonts w:ascii="Arial" w:hAnsi="Arial" w:cs="Arial"/>
          <w:sz w:val="21"/>
          <w:szCs w:val="21"/>
        </w:rPr>
        <w:t>D</w:t>
      </w:r>
      <w:r w:rsidR="00B40A71" w:rsidRPr="00581CEE">
        <w:rPr>
          <w:rFonts w:ascii="Arial" w:hAnsi="Arial" w:cs="Arial"/>
          <w:sz w:val="21"/>
          <w:szCs w:val="21"/>
        </w:rPr>
        <w:t xml:space="preserve">ie Regelungen des Gemeinnützigkeitsrechtes </w:t>
      </w:r>
      <w:r w:rsidRPr="00581CEE">
        <w:rPr>
          <w:rFonts w:ascii="Arial" w:hAnsi="Arial" w:cs="Arial"/>
          <w:sz w:val="21"/>
          <w:szCs w:val="21"/>
        </w:rPr>
        <w:t>haben sich in weiten Teilen</w:t>
      </w:r>
      <w:r w:rsidR="00B40A71" w:rsidRPr="00581CEE">
        <w:rPr>
          <w:rFonts w:ascii="Arial" w:hAnsi="Arial" w:cs="Arial"/>
          <w:sz w:val="21"/>
          <w:szCs w:val="21"/>
        </w:rPr>
        <w:t xml:space="preserve"> bewährt</w:t>
      </w:r>
      <w:r w:rsidRPr="00581CEE">
        <w:rPr>
          <w:rFonts w:ascii="Arial" w:hAnsi="Arial" w:cs="Arial"/>
          <w:sz w:val="21"/>
          <w:szCs w:val="21"/>
        </w:rPr>
        <w:t>.</w:t>
      </w:r>
      <w:r w:rsidR="00B40A71" w:rsidRPr="00581CEE">
        <w:rPr>
          <w:rFonts w:ascii="Arial" w:hAnsi="Arial" w:cs="Arial"/>
          <w:sz w:val="21"/>
          <w:szCs w:val="21"/>
        </w:rPr>
        <w:t xml:space="preserve"> </w:t>
      </w:r>
      <w:r w:rsidRPr="00581CEE">
        <w:rPr>
          <w:rFonts w:ascii="Arial" w:hAnsi="Arial" w:cs="Arial"/>
          <w:sz w:val="21"/>
          <w:szCs w:val="21"/>
        </w:rPr>
        <w:t>Dennoch</w:t>
      </w:r>
      <w:r w:rsidR="00B40A71" w:rsidRPr="00581CEE">
        <w:rPr>
          <w:rFonts w:ascii="Arial" w:hAnsi="Arial" w:cs="Arial"/>
          <w:sz w:val="21"/>
          <w:szCs w:val="21"/>
        </w:rPr>
        <w:t xml:space="preserve"> </w:t>
      </w:r>
      <w:r w:rsidR="00E131B8" w:rsidRPr="00581CEE">
        <w:rPr>
          <w:rFonts w:ascii="Arial" w:hAnsi="Arial" w:cs="Arial"/>
          <w:sz w:val="21"/>
          <w:szCs w:val="21"/>
        </w:rPr>
        <w:t>i</w:t>
      </w:r>
      <w:r w:rsidR="00B40A71" w:rsidRPr="00581CEE">
        <w:rPr>
          <w:rFonts w:ascii="Arial" w:hAnsi="Arial" w:cs="Arial"/>
          <w:sz w:val="21"/>
          <w:szCs w:val="21"/>
        </w:rPr>
        <w:t>st das Gemeinnützig</w:t>
      </w:r>
      <w:r w:rsidR="00445E88">
        <w:rPr>
          <w:rFonts w:ascii="Arial" w:hAnsi="Arial" w:cs="Arial"/>
          <w:sz w:val="21"/>
          <w:szCs w:val="21"/>
        </w:rPr>
        <w:t>-</w:t>
      </w:r>
      <w:proofErr w:type="spellStart"/>
      <w:r w:rsidR="00B40A71" w:rsidRPr="00581CEE">
        <w:rPr>
          <w:rFonts w:ascii="Arial" w:hAnsi="Arial" w:cs="Arial"/>
          <w:sz w:val="21"/>
          <w:szCs w:val="21"/>
        </w:rPr>
        <w:t>keitsrecht</w:t>
      </w:r>
      <w:proofErr w:type="spellEnd"/>
      <w:r w:rsidR="00B40A71" w:rsidRPr="00581CEE">
        <w:rPr>
          <w:rFonts w:ascii="Arial" w:hAnsi="Arial" w:cs="Arial"/>
          <w:sz w:val="21"/>
          <w:szCs w:val="21"/>
        </w:rPr>
        <w:t xml:space="preserve"> von erheblichen Nachweispflichten und Einschränkungen ge</w:t>
      </w:r>
      <w:r w:rsidR="00E131B8" w:rsidRPr="00581CEE">
        <w:rPr>
          <w:rFonts w:ascii="Arial" w:hAnsi="Arial" w:cs="Arial"/>
          <w:sz w:val="21"/>
          <w:szCs w:val="21"/>
        </w:rPr>
        <w:t>prägt</w:t>
      </w:r>
      <w:r w:rsidR="00B40A71" w:rsidRPr="00581CEE">
        <w:rPr>
          <w:rFonts w:ascii="Arial" w:hAnsi="Arial" w:cs="Arial"/>
          <w:sz w:val="21"/>
          <w:szCs w:val="21"/>
        </w:rPr>
        <w:t xml:space="preserve">. Diese bestehen </w:t>
      </w:r>
      <w:r w:rsidRPr="00581CEE">
        <w:rPr>
          <w:rFonts w:ascii="Arial" w:hAnsi="Arial" w:cs="Arial"/>
          <w:sz w:val="21"/>
          <w:szCs w:val="21"/>
        </w:rPr>
        <w:t>besonders</w:t>
      </w:r>
      <w:r w:rsidR="00B40A71" w:rsidRPr="00581CEE">
        <w:rPr>
          <w:rFonts w:ascii="Arial" w:hAnsi="Arial" w:cs="Arial"/>
          <w:sz w:val="21"/>
          <w:szCs w:val="21"/>
        </w:rPr>
        <w:t xml:space="preserve"> auf der Ebene</w:t>
      </w:r>
      <w:r w:rsidR="00E131B8" w:rsidRPr="00581CEE">
        <w:rPr>
          <w:rFonts w:ascii="Arial" w:hAnsi="Arial" w:cs="Arial"/>
          <w:sz w:val="21"/>
          <w:szCs w:val="21"/>
        </w:rPr>
        <w:t xml:space="preserve"> </w:t>
      </w:r>
      <w:r w:rsidR="00D44696" w:rsidRPr="00581CEE">
        <w:rPr>
          <w:rFonts w:ascii="Arial" w:hAnsi="Arial" w:cs="Arial"/>
          <w:sz w:val="21"/>
          <w:szCs w:val="21"/>
        </w:rPr>
        <w:t xml:space="preserve">der steuerlichen </w:t>
      </w:r>
      <w:r w:rsidR="00E131B8" w:rsidRPr="00581CEE">
        <w:rPr>
          <w:rFonts w:ascii="Arial" w:hAnsi="Arial" w:cs="Arial"/>
          <w:sz w:val="21"/>
          <w:szCs w:val="21"/>
        </w:rPr>
        <w:t>Verwalt</w:t>
      </w:r>
      <w:r w:rsidR="00D44696" w:rsidRPr="00581CEE">
        <w:rPr>
          <w:rFonts w:ascii="Arial" w:hAnsi="Arial" w:cs="Arial"/>
          <w:sz w:val="21"/>
          <w:szCs w:val="21"/>
        </w:rPr>
        <w:t>u</w:t>
      </w:r>
      <w:r w:rsidR="00E131B8" w:rsidRPr="00581CEE">
        <w:rPr>
          <w:rFonts w:ascii="Arial" w:hAnsi="Arial" w:cs="Arial"/>
          <w:sz w:val="21"/>
          <w:szCs w:val="21"/>
        </w:rPr>
        <w:t>ngsvorsc</w:t>
      </w:r>
      <w:r w:rsidR="00D44696" w:rsidRPr="00581CEE">
        <w:rPr>
          <w:rFonts w:ascii="Arial" w:hAnsi="Arial" w:cs="Arial"/>
          <w:sz w:val="21"/>
          <w:szCs w:val="21"/>
        </w:rPr>
        <w:t>h</w:t>
      </w:r>
      <w:r w:rsidR="00E131B8" w:rsidRPr="00581CEE">
        <w:rPr>
          <w:rFonts w:ascii="Arial" w:hAnsi="Arial" w:cs="Arial"/>
          <w:sz w:val="21"/>
          <w:szCs w:val="21"/>
        </w:rPr>
        <w:t>riften.</w:t>
      </w:r>
      <w:r w:rsidR="00D44696" w:rsidRPr="00581CEE">
        <w:rPr>
          <w:rFonts w:ascii="Arial" w:hAnsi="Arial" w:cs="Arial"/>
          <w:sz w:val="21"/>
          <w:szCs w:val="21"/>
        </w:rPr>
        <w:t xml:space="preserve"> </w:t>
      </w:r>
    </w:p>
    <w:p w:rsidR="00B40A71" w:rsidRPr="00581CEE" w:rsidRDefault="00D44696" w:rsidP="00581CEE">
      <w:pPr>
        <w:pStyle w:val="KeinLeerraum"/>
        <w:ind w:left="360"/>
        <w:rPr>
          <w:rFonts w:ascii="Arial" w:hAnsi="Arial" w:cs="Arial"/>
          <w:sz w:val="21"/>
          <w:szCs w:val="21"/>
        </w:rPr>
      </w:pPr>
      <w:r w:rsidRPr="00581CEE">
        <w:rPr>
          <w:rFonts w:ascii="Arial" w:hAnsi="Arial" w:cs="Arial"/>
          <w:sz w:val="21"/>
          <w:szCs w:val="21"/>
        </w:rPr>
        <w:t xml:space="preserve">Mittel für die Erfüllung bürokratischer Pflichten stehen </w:t>
      </w:r>
      <w:r w:rsidR="00907726" w:rsidRPr="00581CEE">
        <w:rPr>
          <w:rFonts w:ascii="Arial" w:hAnsi="Arial" w:cs="Arial"/>
          <w:sz w:val="21"/>
          <w:szCs w:val="21"/>
        </w:rPr>
        <w:t>einer effizienten Arbeits</w:t>
      </w:r>
      <w:r w:rsidR="00061DEA" w:rsidRPr="00581CEE">
        <w:rPr>
          <w:rFonts w:ascii="Arial" w:hAnsi="Arial" w:cs="Arial"/>
          <w:sz w:val="21"/>
          <w:szCs w:val="21"/>
        </w:rPr>
        <w:t>-</w:t>
      </w:r>
      <w:r w:rsidR="00907726" w:rsidRPr="00581CEE">
        <w:rPr>
          <w:rFonts w:ascii="Arial" w:hAnsi="Arial" w:cs="Arial"/>
          <w:sz w:val="21"/>
          <w:szCs w:val="21"/>
        </w:rPr>
        <w:t xml:space="preserve">weise entgegen und </w:t>
      </w:r>
      <w:r w:rsidR="00D67FF7" w:rsidRPr="00581CEE">
        <w:rPr>
          <w:rFonts w:ascii="Arial" w:hAnsi="Arial" w:cs="Arial"/>
          <w:sz w:val="21"/>
          <w:szCs w:val="21"/>
        </w:rPr>
        <w:t>müssen</w:t>
      </w:r>
      <w:r w:rsidRPr="00581CEE">
        <w:rPr>
          <w:rFonts w:ascii="Arial" w:hAnsi="Arial" w:cs="Arial"/>
          <w:sz w:val="21"/>
          <w:szCs w:val="21"/>
        </w:rPr>
        <w:t xml:space="preserve"> auf ein zwingend notwendiges Maß begrenzt werden. </w:t>
      </w:r>
      <w:r w:rsidR="00D67FF7" w:rsidRPr="00581CEE">
        <w:rPr>
          <w:rFonts w:ascii="Arial" w:hAnsi="Arial" w:cs="Arial"/>
          <w:color w:val="000000"/>
          <w:sz w:val="21"/>
          <w:szCs w:val="21"/>
        </w:rPr>
        <w:t>Ein Beispiel hierfür ist die derzeitige Auslegung der 4</w:t>
      </w:r>
      <w:r w:rsidR="0068072F" w:rsidRPr="00581CEE">
        <w:rPr>
          <w:rFonts w:ascii="Arial" w:hAnsi="Arial" w:cs="Arial"/>
          <w:color w:val="000000"/>
          <w:sz w:val="21"/>
          <w:szCs w:val="21"/>
        </w:rPr>
        <w:t>-</w:t>
      </w:r>
      <w:r w:rsidR="00D67FF7" w:rsidRPr="00581CEE">
        <w:rPr>
          <w:rFonts w:ascii="Arial" w:hAnsi="Arial" w:cs="Arial"/>
          <w:color w:val="000000"/>
          <w:sz w:val="21"/>
          <w:szCs w:val="21"/>
        </w:rPr>
        <w:t xml:space="preserve">Sphärentheorie. </w:t>
      </w:r>
      <w:r w:rsidR="00907726" w:rsidRPr="00581CEE">
        <w:rPr>
          <w:rFonts w:ascii="Arial" w:hAnsi="Arial" w:cs="Arial"/>
          <w:sz w:val="21"/>
          <w:szCs w:val="21"/>
        </w:rPr>
        <w:t xml:space="preserve">Die gemeinnützige Körperschaft spaltet sich steuerrechtlich in </w:t>
      </w:r>
      <w:r w:rsidR="00AF47FD" w:rsidRPr="00581CEE">
        <w:rPr>
          <w:rFonts w:ascii="Arial" w:hAnsi="Arial" w:cs="Arial"/>
          <w:sz w:val="21"/>
          <w:szCs w:val="21"/>
        </w:rPr>
        <w:t>vier</w:t>
      </w:r>
      <w:r w:rsidR="00907726" w:rsidRPr="00581CEE">
        <w:rPr>
          <w:rFonts w:ascii="Arial" w:hAnsi="Arial" w:cs="Arial"/>
          <w:sz w:val="21"/>
          <w:szCs w:val="21"/>
        </w:rPr>
        <w:t xml:space="preserve"> Bereiche</w:t>
      </w:r>
      <w:r w:rsidR="005270E2" w:rsidRPr="00581CEE">
        <w:rPr>
          <w:rFonts w:ascii="Arial" w:hAnsi="Arial" w:cs="Arial"/>
          <w:color w:val="FF0000"/>
          <w:sz w:val="21"/>
          <w:szCs w:val="21"/>
        </w:rPr>
        <w:t>:</w:t>
      </w:r>
      <w:r w:rsidR="00907726" w:rsidRPr="00581CEE">
        <w:rPr>
          <w:rFonts w:ascii="Arial" w:hAnsi="Arial" w:cs="Arial"/>
          <w:sz w:val="21"/>
          <w:szCs w:val="21"/>
        </w:rPr>
        <w:t xml:space="preserve"> der ideelle Bereich, der gemeinnützigkeitsrechtliche Zweckbetrieb, die </w:t>
      </w:r>
      <w:proofErr w:type="spellStart"/>
      <w:r w:rsidR="00907726" w:rsidRPr="00581CEE">
        <w:rPr>
          <w:rFonts w:ascii="Arial" w:hAnsi="Arial" w:cs="Arial"/>
          <w:sz w:val="21"/>
          <w:szCs w:val="21"/>
        </w:rPr>
        <w:t>Vermögensver</w:t>
      </w:r>
      <w:r w:rsidR="00445E88">
        <w:rPr>
          <w:rFonts w:ascii="Arial" w:hAnsi="Arial" w:cs="Arial"/>
          <w:sz w:val="21"/>
          <w:szCs w:val="21"/>
        </w:rPr>
        <w:t>-</w:t>
      </w:r>
      <w:r w:rsidR="00907726" w:rsidRPr="00581CEE">
        <w:rPr>
          <w:rFonts w:ascii="Arial" w:hAnsi="Arial" w:cs="Arial"/>
          <w:sz w:val="21"/>
          <w:szCs w:val="21"/>
        </w:rPr>
        <w:t>waltung</w:t>
      </w:r>
      <w:proofErr w:type="spellEnd"/>
      <w:r w:rsidR="00907726" w:rsidRPr="00581CEE">
        <w:rPr>
          <w:rFonts w:ascii="Arial" w:hAnsi="Arial" w:cs="Arial"/>
          <w:sz w:val="21"/>
          <w:szCs w:val="21"/>
        </w:rPr>
        <w:t xml:space="preserve"> und der steuerpflichtige wirtschaftliche Geschäftsbetrieb. Jede</w:t>
      </w:r>
      <w:r w:rsidR="005270E2" w:rsidRPr="00581CEE">
        <w:rPr>
          <w:rFonts w:ascii="Arial" w:hAnsi="Arial" w:cs="Arial"/>
          <w:sz w:val="21"/>
          <w:szCs w:val="21"/>
        </w:rPr>
        <w:t>r</w:t>
      </w:r>
      <w:r w:rsidR="00907726" w:rsidRPr="00581CEE">
        <w:rPr>
          <w:rFonts w:ascii="Arial" w:hAnsi="Arial" w:cs="Arial"/>
          <w:sz w:val="21"/>
          <w:szCs w:val="21"/>
        </w:rPr>
        <w:t xml:space="preserve"> dieser </w:t>
      </w:r>
      <w:r w:rsidR="004122AD" w:rsidRPr="00581CEE">
        <w:rPr>
          <w:rFonts w:ascii="Arial" w:hAnsi="Arial" w:cs="Arial"/>
          <w:sz w:val="21"/>
          <w:szCs w:val="21"/>
        </w:rPr>
        <w:t>vier</w:t>
      </w:r>
      <w:r w:rsidR="00907726" w:rsidRPr="00581CEE">
        <w:rPr>
          <w:rFonts w:ascii="Arial" w:hAnsi="Arial" w:cs="Arial"/>
          <w:sz w:val="21"/>
          <w:szCs w:val="21"/>
        </w:rPr>
        <w:t xml:space="preserve"> Bereiche ist durch eine diverse Anzahl von Verwaltungsvorschriften geregelt</w:t>
      </w:r>
      <w:r w:rsidR="004122AD" w:rsidRPr="00581CEE">
        <w:rPr>
          <w:rFonts w:ascii="Arial" w:hAnsi="Arial" w:cs="Arial"/>
          <w:sz w:val="21"/>
          <w:szCs w:val="21"/>
        </w:rPr>
        <w:t>,</w:t>
      </w:r>
      <w:r w:rsidR="00907726" w:rsidRPr="00581CEE">
        <w:rPr>
          <w:rFonts w:ascii="Arial" w:hAnsi="Arial" w:cs="Arial"/>
          <w:sz w:val="21"/>
          <w:szCs w:val="21"/>
        </w:rPr>
        <w:t xml:space="preserve"> </w:t>
      </w:r>
      <w:r w:rsidR="004122AD" w:rsidRPr="00581CEE">
        <w:rPr>
          <w:rFonts w:ascii="Arial" w:hAnsi="Arial" w:cs="Arial"/>
          <w:sz w:val="21"/>
          <w:szCs w:val="21"/>
        </w:rPr>
        <w:t>e</w:t>
      </w:r>
      <w:r w:rsidR="00907726" w:rsidRPr="00581CEE">
        <w:rPr>
          <w:rFonts w:ascii="Arial" w:hAnsi="Arial" w:cs="Arial"/>
          <w:sz w:val="21"/>
          <w:szCs w:val="21"/>
        </w:rPr>
        <w:t xml:space="preserve">benso </w:t>
      </w:r>
      <w:r w:rsidR="004122AD" w:rsidRPr="00581CEE">
        <w:rPr>
          <w:rFonts w:ascii="Arial" w:hAnsi="Arial" w:cs="Arial"/>
          <w:sz w:val="21"/>
          <w:szCs w:val="21"/>
        </w:rPr>
        <w:t xml:space="preserve">wie </w:t>
      </w:r>
      <w:r w:rsidR="00907726" w:rsidRPr="00581CEE">
        <w:rPr>
          <w:rFonts w:ascii="Arial" w:hAnsi="Arial" w:cs="Arial"/>
          <w:sz w:val="21"/>
          <w:szCs w:val="21"/>
        </w:rPr>
        <w:t>die Beziehungen zwischen diesen Bereichen. Wir fordern eine kritische Prüfung von Anzahl und Umfa</w:t>
      </w:r>
      <w:r w:rsidR="0079626A" w:rsidRPr="00581CEE">
        <w:rPr>
          <w:rFonts w:ascii="Arial" w:hAnsi="Arial" w:cs="Arial"/>
          <w:sz w:val="21"/>
          <w:szCs w:val="21"/>
        </w:rPr>
        <w:t xml:space="preserve">ng der </w:t>
      </w:r>
      <w:r w:rsidR="00BC400F" w:rsidRPr="00581CEE">
        <w:rPr>
          <w:rFonts w:ascii="Arial" w:hAnsi="Arial" w:cs="Arial"/>
          <w:sz w:val="21"/>
          <w:szCs w:val="21"/>
        </w:rPr>
        <w:t xml:space="preserve">Verwaltungsvorschriften, eine </w:t>
      </w:r>
      <w:r w:rsidR="00AF47FD" w:rsidRPr="00581CEE">
        <w:rPr>
          <w:rFonts w:ascii="Arial" w:hAnsi="Arial" w:cs="Arial"/>
          <w:sz w:val="21"/>
          <w:szCs w:val="21"/>
        </w:rPr>
        <w:t xml:space="preserve">Vereinfachung </w:t>
      </w:r>
      <w:r w:rsidR="00BC400F" w:rsidRPr="00581CEE">
        <w:rPr>
          <w:rFonts w:ascii="Arial" w:hAnsi="Arial" w:cs="Arial"/>
          <w:sz w:val="21"/>
          <w:szCs w:val="21"/>
        </w:rPr>
        <w:t xml:space="preserve">und </w:t>
      </w:r>
      <w:r w:rsidR="00AF47FD" w:rsidRPr="00581CEE">
        <w:rPr>
          <w:rFonts w:ascii="Arial" w:hAnsi="Arial" w:cs="Arial"/>
          <w:sz w:val="21"/>
          <w:szCs w:val="21"/>
        </w:rPr>
        <w:t xml:space="preserve">Streichung </w:t>
      </w:r>
      <w:r w:rsidR="00BC400F" w:rsidRPr="00581CEE">
        <w:rPr>
          <w:rFonts w:ascii="Arial" w:hAnsi="Arial" w:cs="Arial"/>
          <w:sz w:val="21"/>
          <w:szCs w:val="21"/>
        </w:rPr>
        <w:t>unnötiger Regelung</w:t>
      </w:r>
      <w:r w:rsidR="00AF47FD" w:rsidRPr="00581CEE">
        <w:rPr>
          <w:rFonts w:ascii="Arial" w:hAnsi="Arial" w:cs="Arial"/>
          <w:sz w:val="21"/>
          <w:szCs w:val="21"/>
        </w:rPr>
        <w:t>en. Die Sonderregelungen, die im Zuge der Corona-Pandemie durch das BMF erlassen wurden, könnten hier als Maßstab dienen.</w:t>
      </w:r>
    </w:p>
    <w:p w:rsidR="00445E88" w:rsidRDefault="00445E88" w:rsidP="00581CEE">
      <w:pPr>
        <w:pStyle w:val="KeinLeerraum"/>
        <w:ind w:left="360"/>
        <w:rPr>
          <w:rFonts w:ascii="Arial" w:hAnsi="Arial" w:cs="Arial"/>
          <w:color w:val="000000"/>
          <w:sz w:val="21"/>
          <w:szCs w:val="21"/>
        </w:rPr>
      </w:pPr>
    </w:p>
    <w:p w:rsidR="00E748D9" w:rsidRPr="00581CEE" w:rsidRDefault="00E748D9" w:rsidP="00581CEE">
      <w:pPr>
        <w:pStyle w:val="KeinLeerraum"/>
        <w:ind w:left="360"/>
        <w:rPr>
          <w:rFonts w:ascii="Arial" w:hAnsi="Arial" w:cs="Arial"/>
          <w:color w:val="000000"/>
          <w:sz w:val="21"/>
          <w:szCs w:val="21"/>
        </w:rPr>
      </w:pPr>
      <w:r w:rsidRPr="00581CEE">
        <w:rPr>
          <w:rFonts w:ascii="Arial" w:hAnsi="Arial" w:cs="Arial"/>
          <w:color w:val="000000"/>
          <w:sz w:val="21"/>
          <w:szCs w:val="21"/>
        </w:rPr>
        <w:t>Die Freie Wohlfahrtspflege ist innovativ! Um innovative Geschäftsideen wettbewerbs</w:t>
      </w:r>
      <w:r w:rsidR="00434924" w:rsidRPr="00581CEE">
        <w:rPr>
          <w:rFonts w:ascii="Arial" w:hAnsi="Arial" w:cs="Arial"/>
          <w:color w:val="000000"/>
          <w:sz w:val="21"/>
          <w:szCs w:val="21"/>
        </w:rPr>
        <w:t>f</w:t>
      </w:r>
      <w:r w:rsidRPr="00581CEE">
        <w:rPr>
          <w:rFonts w:ascii="Arial" w:hAnsi="Arial" w:cs="Arial"/>
          <w:color w:val="000000"/>
          <w:sz w:val="21"/>
          <w:szCs w:val="21"/>
        </w:rPr>
        <w:t>ähig im gemeinnützigen Sektor umzusetzen</w:t>
      </w:r>
      <w:r w:rsidR="00FD1B67" w:rsidRPr="00581CEE">
        <w:rPr>
          <w:rFonts w:ascii="Arial" w:hAnsi="Arial" w:cs="Arial"/>
          <w:color w:val="000000"/>
          <w:sz w:val="21"/>
          <w:szCs w:val="21"/>
        </w:rPr>
        <w:t>,</w:t>
      </w:r>
      <w:r w:rsidRPr="00581CEE">
        <w:rPr>
          <w:rFonts w:ascii="Arial" w:hAnsi="Arial" w:cs="Arial"/>
          <w:color w:val="000000"/>
          <w:sz w:val="21"/>
          <w:szCs w:val="21"/>
        </w:rPr>
        <w:t xml:space="preserve"> ist der administrative Aufwand auf ein Minimum zu begrenzen.</w:t>
      </w:r>
    </w:p>
    <w:p w:rsidR="009248E5" w:rsidRPr="00581CEE" w:rsidRDefault="009248E5" w:rsidP="00581CEE">
      <w:pPr>
        <w:pStyle w:val="KeinLeerraum"/>
        <w:ind w:left="360"/>
        <w:rPr>
          <w:rFonts w:ascii="Arial" w:hAnsi="Arial" w:cs="Arial"/>
          <w:color w:val="000000"/>
          <w:sz w:val="21"/>
          <w:szCs w:val="21"/>
        </w:rPr>
      </w:pPr>
    </w:p>
    <w:sectPr w:rsidR="009248E5" w:rsidRPr="00581CEE" w:rsidSect="000941EB">
      <w:type w:val="continuous"/>
      <w:pgSz w:w="11906" w:h="16838" w:code="9"/>
      <w:pgMar w:top="1843" w:right="1276" w:bottom="1134" w:left="1418" w:header="1134" w:footer="397"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E3F" w:rsidRDefault="00EF6E3F" w:rsidP="00EF6E3F">
      <w:pPr>
        <w:spacing w:after="0" w:line="240" w:lineRule="auto"/>
      </w:pPr>
      <w:r>
        <w:separator/>
      </w:r>
    </w:p>
  </w:endnote>
  <w:endnote w:type="continuationSeparator" w:id="0">
    <w:p w:rsidR="00EF6E3F" w:rsidRDefault="00EF6E3F" w:rsidP="00EF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3F" w:rsidRPr="00EF6E3F" w:rsidRDefault="00EF6E3F" w:rsidP="00EF6E3F">
    <w:pPr>
      <w:tabs>
        <w:tab w:val="center" w:pos="4536"/>
        <w:tab w:val="right" w:pos="9072"/>
      </w:tabs>
      <w:spacing w:after="0" w:line="240" w:lineRule="auto"/>
      <w:rPr>
        <w:rFonts w:ascii="Arial" w:eastAsia="Calibri" w:hAnsi="Arial" w:cs="Arial"/>
        <w:sz w:val="18"/>
        <w:szCs w:val="18"/>
      </w:rPr>
    </w:pPr>
    <w:r w:rsidRPr="00EF6E3F">
      <w:rPr>
        <w:rFonts w:ascii="Arial" w:eastAsia="Calibri" w:hAnsi="Arial" w:cs="Arial"/>
        <w:sz w:val="18"/>
        <w:szCs w:val="18"/>
      </w:rPr>
      <w:t>Ihr Ansprechpartner in der Bundesarbeitsgemeinschaft der Freien Wohlfahrtspflege</w:t>
    </w:r>
  </w:p>
  <w:p w:rsidR="00EF6E3F" w:rsidRPr="00EF6E3F" w:rsidRDefault="00EF6E3F" w:rsidP="00EF6E3F">
    <w:pPr>
      <w:tabs>
        <w:tab w:val="center" w:pos="4536"/>
        <w:tab w:val="right" w:pos="9072"/>
      </w:tabs>
      <w:spacing w:after="0" w:line="240" w:lineRule="auto"/>
      <w:rPr>
        <w:rFonts w:ascii="Calibri" w:eastAsia="Calibri" w:hAnsi="Calibri" w:cs="Times New Roman"/>
      </w:rPr>
    </w:pPr>
    <w:r w:rsidRPr="00EF6E3F">
      <w:rPr>
        <w:rFonts w:ascii="Arial" w:eastAsia="Calibri" w:hAnsi="Arial" w:cs="Arial"/>
        <w:sz w:val="18"/>
        <w:szCs w:val="18"/>
      </w:rPr>
      <w:t xml:space="preserve">Dr. Gerhard Timm, Geschäftsführer, Tel: 030 240890, Mail: </w:t>
    </w:r>
    <w:hyperlink r:id="rId1" w:history="1">
      <w:r w:rsidRPr="00EF6E3F">
        <w:rPr>
          <w:rFonts w:ascii="Arial" w:eastAsia="Calibri" w:hAnsi="Arial" w:cs="Arial"/>
          <w:color w:val="0563C1"/>
          <w:sz w:val="18"/>
          <w:szCs w:val="18"/>
          <w:u w:val="single"/>
        </w:rPr>
        <w:t>gerhard.timm@bag-wohlfahrt.de</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58" w:rsidRPr="009E0262" w:rsidRDefault="00552E58" w:rsidP="00552E58">
    <w:pPr>
      <w:pStyle w:val="Fuzeile"/>
      <w:rPr>
        <w:rFonts w:ascii="Arial" w:hAnsi="Arial" w:cs="Arial"/>
        <w:sz w:val="18"/>
        <w:szCs w:val="18"/>
      </w:rPr>
    </w:pPr>
    <w:r w:rsidRPr="009E0262">
      <w:rPr>
        <w:rFonts w:ascii="Arial" w:hAnsi="Arial" w:cs="Arial"/>
        <w:sz w:val="18"/>
        <w:szCs w:val="18"/>
      </w:rPr>
      <w:t>Ihr Ansprechpartner in der Bundesarbeitsgemeinschaft der Freien Wohlfahrtspflege</w:t>
    </w:r>
  </w:p>
  <w:p w:rsidR="00552E58" w:rsidRDefault="00552E58">
    <w:pPr>
      <w:pStyle w:val="Fuzeile"/>
    </w:pPr>
    <w:r w:rsidRPr="009E0262">
      <w:rPr>
        <w:rFonts w:ascii="Arial" w:hAnsi="Arial" w:cs="Arial"/>
        <w:sz w:val="18"/>
        <w:szCs w:val="18"/>
      </w:rPr>
      <w:t xml:space="preserve">Dr. Gerhard Timm, Geschäftsführer, Tel: 030 240890, Mail: </w:t>
    </w:r>
    <w:hyperlink r:id="rId1" w:history="1">
      <w:r w:rsidRPr="009E0262">
        <w:rPr>
          <w:rStyle w:val="Hyperlink"/>
          <w:rFonts w:ascii="Arial" w:hAnsi="Arial" w:cs="Arial"/>
          <w:sz w:val="18"/>
          <w:szCs w:val="18"/>
        </w:rPr>
        <w:t>gerhard.timm@bag-wohlfahrt.de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E3F" w:rsidRDefault="00EF6E3F" w:rsidP="00EF6E3F">
      <w:pPr>
        <w:spacing w:after="0" w:line="240" w:lineRule="auto"/>
      </w:pPr>
      <w:r>
        <w:separator/>
      </w:r>
    </w:p>
  </w:footnote>
  <w:footnote w:type="continuationSeparator" w:id="0">
    <w:p w:rsidR="00EF6E3F" w:rsidRDefault="00EF6E3F" w:rsidP="00EF6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1EB" w:rsidRPr="00885A38" w:rsidRDefault="000941EB" w:rsidP="000941EB">
    <w:pPr>
      <w:tabs>
        <w:tab w:val="center" w:pos="4536"/>
        <w:tab w:val="right" w:pos="9072"/>
      </w:tabs>
      <w:spacing w:after="0" w:line="240" w:lineRule="auto"/>
      <w:rPr>
        <w:rFonts w:ascii="Arial" w:eastAsia="Calibri" w:hAnsi="Arial" w:cs="Arial"/>
        <w:sz w:val="18"/>
        <w:szCs w:val="18"/>
      </w:rPr>
    </w:pPr>
    <w:r w:rsidRPr="00885A38">
      <w:rPr>
        <w:rFonts w:ascii="Arial" w:eastAsia="Calibri" w:hAnsi="Arial" w:cs="Arial"/>
        <w:sz w:val="18"/>
        <w:szCs w:val="18"/>
      </w:rPr>
      <w:t xml:space="preserve">Erwartungen der BAGFW an die Bundespolitik der 20. Legislaturperiode, Thema: </w:t>
    </w:r>
    <w:r>
      <w:rPr>
        <w:rFonts w:ascii="Arial" w:eastAsia="Calibri" w:hAnsi="Arial" w:cs="Arial"/>
        <w:sz w:val="18"/>
        <w:szCs w:val="18"/>
      </w:rPr>
      <w:t>Gemeinnützigkeit I Entbürokratisierung I Umsatzsteuer</w:t>
    </w:r>
  </w:p>
  <w:p w:rsidR="000941EB" w:rsidRPr="000941EB" w:rsidRDefault="000941EB" w:rsidP="00094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52589"/>
    <w:multiLevelType w:val="hybridMultilevel"/>
    <w:tmpl w:val="B336D39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AE64530"/>
    <w:multiLevelType w:val="hybridMultilevel"/>
    <w:tmpl w:val="0622B29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consecutiveHyphenLimit w:val="2"/>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B2"/>
    <w:rsid w:val="00036F44"/>
    <w:rsid w:val="00061DEA"/>
    <w:rsid w:val="00062C9F"/>
    <w:rsid w:val="000941EB"/>
    <w:rsid w:val="000C1E07"/>
    <w:rsid w:val="000C491A"/>
    <w:rsid w:val="000C4B58"/>
    <w:rsid w:val="000D2136"/>
    <w:rsid w:val="000D3B72"/>
    <w:rsid w:val="000D7B1D"/>
    <w:rsid w:val="000E1A70"/>
    <w:rsid w:val="00154427"/>
    <w:rsid w:val="00161DF4"/>
    <w:rsid w:val="0016724C"/>
    <w:rsid w:val="00182F82"/>
    <w:rsid w:val="00190977"/>
    <w:rsid w:val="001B7CB2"/>
    <w:rsid w:val="001F5F6F"/>
    <w:rsid w:val="00223884"/>
    <w:rsid w:val="002369F9"/>
    <w:rsid w:val="00237C08"/>
    <w:rsid w:val="00251FF9"/>
    <w:rsid w:val="00337CBE"/>
    <w:rsid w:val="00355F42"/>
    <w:rsid w:val="003A70F9"/>
    <w:rsid w:val="003B36EB"/>
    <w:rsid w:val="003C1EE6"/>
    <w:rsid w:val="003C5EAE"/>
    <w:rsid w:val="004070B4"/>
    <w:rsid w:val="004122AD"/>
    <w:rsid w:val="00434924"/>
    <w:rsid w:val="00445E88"/>
    <w:rsid w:val="004B39CC"/>
    <w:rsid w:val="004B526C"/>
    <w:rsid w:val="00517D38"/>
    <w:rsid w:val="0052087D"/>
    <w:rsid w:val="005270E2"/>
    <w:rsid w:val="005449C7"/>
    <w:rsid w:val="00552E58"/>
    <w:rsid w:val="00564A54"/>
    <w:rsid w:val="005659FC"/>
    <w:rsid w:val="00581CEE"/>
    <w:rsid w:val="00583081"/>
    <w:rsid w:val="005D4CF2"/>
    <w:rsid w:val="005E665F"/>
    <w:rsid w:val="005F3988"/>
    <w:rsid w:val="00624C18"/>
    <w:rsid w:val="00630FC2"/>
    <w:rsid w:val="0068072F"/>
    <w:rsid w:val="006949AE"/>
    <w:rsid w:val="006A03E9"/>
    <w:rsid w:val="006A081C"/>
    <w:rsid w:val="006B30C8"/>
    <w:rsid w:val="006D741D"/>
    <w:rsid w:val="006E0412"/>
    <w:rsid w:val="006E18E5"/>
    <w:rsid w:val="006F12D7"/>
    <w:rsid w:val="007330E6"/>
    <w:rsid w:val="007418A0"/>
    <w:rsid w:val="00765B53"/>
    <w:rsid w:val="0077794E"/>
    <w:rsid w:val="00780558"/>
    <w:rsid w:val="00783DB5"/>
    <w:rsid w:val="0078455E"/>
    <w:rsid w:val="007926DF"/>
    <w:rsid w:val="0079626A"/>
    <w:rsid w:val="007D74F3"/>
    <w:rsid w:val="007E7771"/>
    <w:rsid w:val="007F1635"/>
    <w:rsid w:val="00831A85"/>
    <w:rsid w:val="00840473"/>
    <w:rsid w:val="00867957"/>
    <w:rsid w:val="00885A38"/>
    <w:rsid w:val="008D5E8B"/>
    <w:rsid w:val="008E1AA0"/>
    <w:rsid w:val="008F0F58"/>
    <w:rsid w:val="00903E7A"/>
    <w:rsid w:val="00907726"/>
    <w:rsid w:val="009248E5"/>
    <w:rsid w:val="0096101A"/>
    <w:rsid w:val="009620F6"/>
    <w:rsid w:val="00966CE0"/>
    <w:rsid w:val="00985C44"/>
    <w:rsid w:val="009A74A1"/>
    <w:rsid w:val="009F7357"/>
    <w:rsid w:val="00A11ABC"/>
    <w:rsid w:val="00A21D0F"/>
    <w:rsid w:val="00A73E68"/>
    <w:rsid w:val="00A835FB"/>
    <w:rsid w:val="00AD49E5"/>
    <w:rsid w:val="00AD7530"/>
    <w:rsid w:val="00AF47FD"/>
    <w:rsid w:val="00AF51BA"/>
    <w:rsid w:val="00AF61FC"/>
    <w:rsid w:val="00B229FA"/>
    <w:rsid w:val="00B40A71"/>
    <w:rsid w:val="00B43E01"/>
    <w:rsid w:val="00B652F0"/>
    <w:rsid w:val="00B66B16"/>
    <w:rsid w:val="00B97B77"/>
    <w:rsid w:val="00BC2949"/>
    <w:rsid w:val="00BC3415"/>
    <w:rsid w:val="00BC400F"/>
    <w:rsid w:val="00BD1513"/>
    <w:rsid w:val="00BE0461"/>
    <w:rsid w:val="00BF6B1C"/>
    <w:rsid w:val="00C5135C"/>
    <w:rsid w:val="00C54E4E"/>
    <w:rsid w:val="00CC3FCE"/>
    <w:rsid w:val="00CF634F"/>
    <w:rsid w:val="00D1577A"/>
    <w:rsid w:val="00D362E7"/>
    <w:rsid w:val="00D44696"/>
    <w:rsid w:val="00D526D8"/>
    <w:rsid w:val="00D67FF7"/>
    <w:rsid w:val="00D94BD5"/>
    <w:rsid w:val="00DA08CE"/>
    <w:rsid w:val="00DE339B"/>
    <w:rsid w:val="00DF0B84"/>
    <w:rsid w:val="00DF3373"/>
    <w:rsid w:val="00DF49E8"/>
    <w:rsid w:val="00E053E8"/>
    <w:rsid w:val="00E06A92"/>
    <w:rsid w:val="00E131B8"/>
    <w:rsid w:val="00E1440B"/>
    <w:rsid w:val="00E63901"/>
    <w:rsid w:val="00E71890"/>
    <w:rsid w:val="00E748D9"/>
    <w:rsid w:val="00E75B5C"/>
    <w:rsid w:val="00E84B15"/>
    <w:rsid w:val="00E875B3"/>
    <w:rsid w:val="00EB299B"/>
    <w:rsid w:val="00EB7499"/>
    <w:rsid w:val="00EC64C6"/>
    <w:rsid w:val="00ED12FC"/>
    <w:rsid w:val="00ED6437"/>
    <w:rsid w:val="00EF6E3F"/>
    <w:rsid w:val="00F05F8D"/>
    <w:rsid w:val="00F2057A"/>
    <w:rsid w:val="00F3113F"/>
    <w:rsid w:val="00F31869"/>
    <w:rsid w:val="00F357DB"/>
    <w:rsid w:val="00F53012"/>
    <w:rsid w:val="00FA14EB"/>
    <w:rsid w:val="00FB282E"/>
    <w:rsid w:val="00FD1B67"/>
    <w:rsid w:val="00FD314B"/>
    <w:rsid w:val="00FD44F6"/>
    <w:rsid w:val="00FE37EE"/>
    <w:rsid w:val="00FE6ADE"/>
    <w:rsid w:val="00FF4FB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2FDA4FA-15BE-48C0-9A00-DB0A7384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362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62E7"/>
    <w:rPr>
      <w:rFonts w:ascii="Segoe UI" w:hAnsi="Segoe UI" w:cs="Segoe UI"/>
      <w:sz w:val="18"/>
      <w:szCs w:val="18"/>
    </w:rPr>
  </w:style>
  <w:style w:type="paragraph" w:styleId="berarbeitung">
    <w:name w:val="Revision"/>
    <w:hidden/>
    <w:uiPriority w:val="99"/>
    <w:semiHidden/>
    <w:rsid w:val="0016724C"/>
    <w:pPr>
      <w:spacing w:after="0" w:line="240" w:lineRule="auto"/>
    </w:pPr>
  </w:style>
  <w:style w:type="character" w:styleId="Kommentarzeichen">
    <w:name w:val="annotation reference"/>
    <w:basedOn w:val="Absatz-Standardschriftart"/>
    <w:uiPriority w:val="99"/>
    <w:semiHidden/>
    <w:unhideWhenUsed/>
    <w:rsid w:val="00966CE0"/>
    <w:rPr>
      <w:sz w:val="16"/>
      <w:szCs w:val="16"/>
    </w:rPr>
  </w:style>
  <w:style w:type="paragraph" w:styleId="Kommentartext">
    <w:name w:val="annotation text"/>
    <w:basedOn w:val="Standard"/>
    <w:link w:val="KommentartextZchn"/>
    <w:uiPriority w:val="99"/>
    <w:semiHidden/>
    <w:unhideWhenUsed/>
    <w:rsid w:val="00966C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6CE0"/>
    <w:rPr>
      <w:sz w:val="20"/>
      <w:szCs w:val="20"/>
    </w:rPr>
  </w:style>
  <w:style w:type="paragraph" w:styleId="Kommentarthema">
    <w:name w:val="annotation subject"/>
    <w:basedOn w:val="Kommentartext"/>
    <w:next w:val="Kommentartext"/>
    <w:link w:val="KommentarthemaZchn"/>
    <w:uiPriority w:val="99"/>
    <w:semiHidden/>
    <w:unhideWhenUsed/>
    <w:rsid w:val="00966CE0"/>
    <w:rPr>
      <w:b/>
      <w:bCs/>
    </w:rPr>
  </w:style>
  <w:style w:type="character" w:customStyle="1" w:styleId="KommentarthemaZchn">
    <w:name w:val="Kommentarthema Zchn"/>
    <w:basedOn w:val="KommentartextZchn"/>
    <w:link w:val="Kommentarthema"/>
    <w:uiPriority w:val="99"/>
    <w:semiHidden/>
    <w:rsid w:val="00966CE0"/>
    <w:rPr>
      <w:b/>
      <w:bCs/>
      <w:sz w:val="20"/>
      <w:szCs w:val="20"/>
    </w:rPr>
  </w:style>
  <w:style w:type="paragraph" w:styleId="KeinLeerraum">
    <w:name w:val="No Spacing"/>
    <w:uiPriority w:val="1"/>
    <w:qFormat/>
    <w:rsid w:val="007330E6"/>
    <w:pPr>
      <w:spacing w:after="0" w:line="240" w:lineRule="auto"/>
    </w:pPr>
  </w:style>
  <w:style w:type="paragraph" w:styleId="Kopfzeile">
    <w:name w:val="header"/>
    <w:basedOn w:val="Standard"/>
    <w:link w:val="KopfzeileZchn"/>
    <w:uiPriority w:val="99"/>
    <w:unhideWhenUsed/>
    <w:rsid w:val="00EF6E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6E3F"/>
  </w:style>
  <w:style w:type="paragraph" w:styleId="Fuzeile">
    <w:name w:val="footer"/>
    <w:basedOn w:val="Standard"/>
    <w:link w:val="FuzeileZchn"/>
    <w:uiPriority w:val="99"/>
    <w:unhideWhenUsed/>
    <w:rsid w:val="00EF6E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6E3F"/>
  </w:style>
  <w:style w:type="character" w:styleId="Hyperlink">
    <w:name w:val="Hyperlink"/>
    <w:basedOn w:val="Absatz-Standardschriftart"/>
    <w:uiPriority w:val="99"/>
    <w:unhideWhenUsed/>
    <w:rsid w:val="00552E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erhard.timm@bag-wohlfahrt.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erhard.timm@bag-wohlfahr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BC78F-E42C-4FB5-B6D3-38E529BB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5736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 Frank</dc:creator>
  <cp:keywords/>
  <dc:description/>
  <cp:lastModifiedBy>Gerhard Timm</cp:lastModifiedBy>
  <cp:revision>10</cp:revision>
  <cp:lastPrinted>2021-01-27T15:24:00Z</cp:lastPrinted>
  <dcterms:created xsi:type="dcterms:W3CDTF">2021-03-03T09:36:00Z</dcterms:created>
  <dcterms:modified xsi:type="dcterms:W3CDTF">2021-03-18T09:00:00Z</dcterms:modified>
</cp:coreProperties>
</file>